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00FA8" w14:textId="77777777" w:rsidR="00CC6E8D" w:rsidRPr="00F224ED" w:rsidRDefault="00CC6E8D" w:rsidP="00CC6E8D">
      <w:pPr>
        <w:snapToGrid w:val="0"/>
        <w:jc w:val="center"/>
        <w:rPr>
          <w:rFonts w:ascii="Times New Roman" w:eastAsia="MS PGothic" w:hAnsi="Times New Roman"/>
          <w:b/>
          <w:bCs/>
          <w:sz w:val="24"/>
          <w:szCs w:val="24"/>
        </w:rPr>
      </w:pPr>
      <w:bookmarkStart w:id="0" w:name="_GoBack"/>
      <w:bookmarkEnd w:id="0"/>
      <w:r>
        <w:rPr>
          <w:rFonts w:ascii="Times New Roman" w:eastAsia="MS PGothic" w:hAnsi="Times New Roman"/>
          <w:b/>
          <w:bCs/>
          <w:sz w:val="24"/>
          <w:szCs w:val="24"/>
        </w:rPr>
        <w:t xml:space="preserve">Caratterizzazione </w:t>
      </w:r>
      <w:r w:rsidRPr="00ED098A">
        <w:rPr>
          <w:rFonts w:ascii="Times New Roman" w:eastAsia="MS PGothic" w:hAnsi="Times New Roman"/>
          <w:b/>
          <w:bCs/>
          <w:sz w:val="24"/>
          <w:szCs w:val="24"/>
        </w:rPr>
        <w:t xml:space="preserve">di un processo di co-digestione anaerobica di biomasse </w:t>
      </w:r>
      <w:r>
        <w:rPr>
          <w:rFonts w:ascii="Times New Roman" w:eastAsia="MS PGothic" w:hAnsi="Times New Roman"/>
          <w:b/>
          <w:bCs/>
          <w:sz w:val="24"/>
          <w:szCs w:val="24"/>
        </w:rPr>
        <w:t>residuali</w:t>
      </w:r>
    </w:p>
    <w:p w14:paraId="5DC330F9" w14:textId="77777777" w:rsidR="00DA51A3" w:rsidRPr="00F04CF2" w:rsidRDefault="00DA51A3" w:rsidP="00DA51A3">
      <w:pPr>
        <w:snapToGrid w:val="0"/>
        <w:jc w:val="center"/>
        <w:rPr>
          <w:rFonts w:ascii="Times New Roman" w:eastAsia="MS PGothic" w:hAnsi="Times New Roman"/>
          <w:b/>
          <w:bCs/>
          <w:sz w:val="24"/>
          <w:szCs w:val="24"/>
          <w:lang w:eastAsia="ko-KR"/>
        </w:rPr>
      </w:pPr>
    </w:p>
    <w:p w14:paraId="7DA71E77" w14:textId="77777777" w:rsidR="00CC6E8D" w:rsidRPr="00ED098A" w:rsidRDefault="00CC6E8D" w:rsidP="00CC6E8D">
      <w:pPr>
        <w:snapToGrid w:val="0"/>
        <w:jc w:val="center"/>
        <w:rPr>
          <w:rFonts w:ascii="Times New Roman" w:eastAsia="MS PGothic" w:hAnsi="Times New Roman"/>
          <w:sz w:val="24"/>
          <w:szCs w:val="24"/>
        </w:rPr>
      </w:pPr>
      <w:r w:rsidRPr="00ED098A">
        <w:rPr>
          <w:rFonts w:ascii="Times New Roman" w:eastAsia="SimSun" w:hAnsi="Times New Roman"/>
          <w:sz w:val="24"/>
          <w:szCs w:val="24"/>
          <w:u w:val="single"/>
          <w:lang w:eastAsia="zh-CN"/>
        </w:rPr>
        <w:t xml:space="preserve">Giuseppe </w:t>
      </w:r>
      <w:r>
        <w:rPr>
          <w:rFonts w:ascii="Times New Roman" w:eastAsia="SimSun" w:hAnsi="Times New Roman"/>
          <w:sz w:val="24"/>
          <w:szCs w:val="24"/>
          <w:u w:val="single"/>
          <w:lang w:eastAsia="zh-CN"/>
        </w:rPr>
        <w:t xml:space="preserve">Cristian </w:t>
      </w:r>
      <w:r w:rsidRPr="00ED098A">
        <w:rPr>
          <w:rFonts w:ascii="Times New Roman" w:eastAsia="SimSun" w:hAnsi="Times New Roman"/>
          <w:sz w:val="24"/>
          <w:szCs w:val="24"/>
          <w:u w:val="single"/>
          <w:lang w:eastAsia="zh-CN"/>
        </w:rPr>
        <w:t>Piso</w:t>
      </w:r>
      <w:r w:rsidRPr="00ED098A">
        <w:rPr>
          <w:rFonts w:ascii="Times New Roman" w:eastAsia="SimSun" w:hAnsi="Times New Roman"/>
          <w:sz w:val="24"/>
          <w:szCs w:val="24"/>
          <w:u w:val="single"/>
          <w:vertAlign w:val="superscript"/>
          <w:lang w:eastAsia="zh-CN"/>
        </w:rPr>
        <w:t>1</w:t>
      </w:r>
      <w:r w:rsidRPr="00ED098A">
        <w:rPr>
          <w:rFonts w:ascii="Times New Roman" w:eastAsia="SimSun" w:hAnsi="Times New Roman"/>
          <w:sz w:val="24"/>
          <w:szCs w:val="24"/>
          <w:lang w:eastAsia="zh-CN"/>
        </w:rPr>
        <w:t>, Pietro Bareschino</w:t>
      </w:r>
      <w:r>
        <w:rPr>
          <w:rFonts w:ascii="Times New Roman" w:eastAsia="SimSun" w:hAnsi="Times New Roman"/>
          <w:sz w:val="24"/>
          <w:szCs w:val="24"/>
          <w:vertAlign w:val="superscript"/>
          <w:lang w:eastAsia="zh-CN"/>
        </w:rPr>
        <w:t>1</w:t>
      </w:r>
      <w:r w:rsidRPr="00ED098A">
        <w:rPr>
          <w:rFonts w:ascii="Times New Roman" w:eastAsia="SimSun" w:hAnsi="Times New Roman"/>
          <w:sz w:val="24"/>
          <w:szCs w:val="24"/>
          <w:lang w:eastAsia="zh-CN"/>
        </w:rPr>
        <w:t>, Erasmo Mancusi</w:t>
      </w:r>
      <w:r>
        <w:rPr>
          <w:rFonts w:ascii="Times New Roman" w:eastAsia="SimSun" w:hAnsi="Times New Roman"/>
          <w:sz w:val="24"/>
          <w:szCs w:val="24"/>
          <w:vertAlign w:val="superscript"/>
          <w:lang w:eastAsia="zh-CN"/>
        </w:rPr>
        <w:t>1</w:t>
      </w:r>
      <w:r w:rsidRPr="00ED098A">
        <w:rPr>
          <w:rFonts w:ascii="Times New Roman" w:eastAsia="SimSun" w:hAnsi="Times New Roman"/>
          <w:sz w:val="24"/>
          <w:szCs w:val="24"/>
          <w:lang w:eastAsia="zh-CN"/>
        </w:rPr>
        <w:t>,</w:t>
      </w:r>
      <w:r>
        <w:rPr>
          <w:rFonts w:ascii="Times New Roman" w:eastAsia="SimSun" w:hAnsi="Times New Roman"/>
          <w:sz w:val="24"/>
          <w:szCs w:val="24"/>
          <w:lang w:eastAsia="zh-CN"/>
        </w:rPr>
        <w:t xml:space="preserve"> Francesco Pepe</w:t>
      </w:r>
      <w:r>
        <w:rPr>
          <w:rFonts w:ascii="Times New Roman" w:eastAsia="SimSun" w:hAnsi="Times New Roman"/>
          <w:sz w:val="24"/>
          <w:szCs w:val="24"/>
          <w:vertAlign w:val="superscript"/>
          <w:lang w:eastAsia="zh-CN"/>
        </w:rPr>
        <w:t>1</w:t>
      </w:r>
      <w:r w:rsidRPr="00ED098A">
        <w:rPr>
          <w:rFonts w:ascii="Times New Roman" w:eastAsia="SimSun" w:hAnsi="Times New Roman"/>
          <w:sz w:val="24"/>
          <w:szCs w:val="24"/>
          <w:lang w:eastAsia="zh-CN"/>
        </w:rPr>
        <w:t>*</w:t>
      </w:r>
    </w:p>
    <w:p w14:paraId="6C476323" w14:textId="77777777" w:rsidR="00CC6E8D" w:rsidRPr="00ED098A" w:rsidRDefault="00CC6E8D" w:rsidP="00CC6E8D">
      <w:pPr>
        <w:snapToGrid w:val="0"/>
        <w:spacing w:after="120"/>
        <w:jc w:val="center"/>
        <w:rPr>
          <w:rFonts w:ascii="Times New Roman" w:eastAsia="MS PGothic" w:hAnsi="Times New Roman"/>
          <w:i/>
          <w:iCs/>
          <w:sz w:val="20"/>
        </w:rPr>
      </w:pPr>
      <w:r w:rsidRPr="00ED098A">
        <w:rPr>
          <w:rFonts w:ascii="Times New Roman" w:eastAsia="MS PGothic" w:hAnsi="Times New Roman"/>
          <w:i/>
          <w:iCs/>
          <w:sz w:val="20"/>
        </w:rPr>
        <w:t>1 Dipartimento di Ingegneria, Università d</w:t>
      </w:r>
      <w:r>
        <w:rPr>
          <w:rFonts w:ascii="Times New Roman" w:eastAsia="MS PGothic" w:hAnsi="Times New Roman"/>
          <w:i/>
          <w:iCs/>
          <w:sz w:val="20"/>
        </w:rPr>
        <w:t>egli Studi del Sannio</w:t>
      </w:r>
      <w:r>
        <w:rPr>
          <w:rFonts w:ascii="Times New Roman" w:eastAsia="MS PGothic" w:hAnsi="Times New Roman"/>
          <w:i/>
          <w:iCs/>
          <w:sz w:val="20"/>
        </w:rPr>
        <w:br/>
        <w:t xml:space="preserve">Piazza Roma, 21 – 82100 Benevento - </w:t>
      </w:r>
      <w:proofErr w:type="spellStart"/>
      <w:r>
        <w:rPr>
          <w:rFonts w:ascii="Times New Roman" w:eastAsia="MS PGothic" w:hAnsi="Times New Roman"/>
          <w:i/>
          <w:iCs/>
          <w:sz w:val="20"/>
        </w:rPr>
        <w:t>Italy</w:t>
      </w:r>
      <w:proofErr w:type="spellEnd"/>
    </w:p>
    <w:p w14:paraId="5EC8ABC6" w14:textId="77777777" w:rsidR="00CC6E8D" w:rsidRPr="00466FFD" w:rsidRDefault="00CC6E8D" w:rsidP="00CC6E8D">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Pr="00ED098A">
        <w:rPr>
          <w:rFonts w:ascii="Times New Roman" w:eastAsia="MS PGothic" w:hAnsi="Times New Roman"/>
          <w:bCs/>
          <w:i/>
          <w:iCs/>
          <w:sz w:val="20"/>
          <w:lang w:val="en-US"/>
        </w:rPr>
        <w:t>francesco.pepe</w:t>
      </w:r>
      <w:r>
        <w:rPr>
          <w:rFonts w:ascii="Times New Roman" w:eastAsia="MS PGothic" w:hAnsi="Times New Roman"/>
          <w:bCs/>
          <w:i/>
          <w:iCs/>
          <w:sz w:val="20"/>
          <w:lang w:val="en-US"/>
        </w:rPr>
        <w:t xml:space="preserve">@unisannio.it </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5F9EB40E" w:rsidR="00DA51A3" w:rsidRPr="00F04CF2" w:rsidRDefault="00DA51A3" w:rsidP="00DA51A3">
      <w:pPr>
        <w:snapToGrid w:val="0"/>
        <w:spacing w:line="300" w:lineRule="auto"/>
        <w:rPr>
          <w:rFonts w:ascii="Times New Roman" w:eastAsia="MS PGothic" w:hAnsi="Times New Roman"/>
          <w:b/>
          <w:bCs/>
          <w:lang w:eastAsia="ko-KR"/>
        </w:rPr>
      </w:pPr>
      <w:r w:rsidRPr="00F04CF2">
        <w:rPr>
          <w:rFonts w:ascii="Times New Roman" w:eastAsia="MS PGothic" w:hAnsi="Times New Roman"/>
          <w:b/>
          <w:bCs/>
        </w:rPr>
        <w:t>1.</w:t>
      </w:r>
      <w:r w:rsidR="00CC6E8D" w:rsidRPr="00CC6E8D">
        <w:t xml:space="preserve"> </w:t>
      </w:r>
      <w:r w:rsidR="00CC6E8D" w:rsidRPr="00F04CF2">
        <w:rPr>
          <w:rFonts w:ascii="Times New Roman" w:eastAsia="MS PGothic" w:hAnsi="Times New Roman"/>
          <w:b/>
          <w:bCs/>
        </w:rPr>
        <w:t>Introduzione</w:t>
      </w:r>
    </w:p>
    <w:p w14:paraId="45784C8C" w14:textId="52D363C1" w:rsidR="00CC6E8D" w:rsidRDefault="00CC6E8D" w:rsidP="00CC6E8D">
      <w:pPr>
        <w:snapToGrid w:val="0"/>
        <w:spacing w:line="300" w:lineRule="auto"/>
        <w:jc w:val="both"/>
        <w:rPr>
          <w:rFonts w:ascii="Times New Roman" w:eastAsia="MS PGothic" w:hAnsi="Times New Roman"/>
        </w:rPr>
      </w:pPr>
      <w:r>
        <w:rPr>
          <w:rFonts w:ascii="Times New Roman" w:eastAsia="MS PGothic" w:hAnsi="Times New Roman"/>
        </w:rPr>
        <w:t>La necessità di ridurre l’impatto ambientale e la crescente richiesta di energia pongono l’attenzione della comunità scientifica su tecniche di sfruttamento energetico ecosostenibili. La</w:t>
      </w:r>
      <w:r w:rsidRPr="00F224ED">
        <w:rPr>
          <w:rFonts w:ascii="Times New Roman" w:eastAsia="MS PGothic" w:hAnsi="Times New Roman"/>
        </w:rPr>
        <w:t xml:space="preserve"> digestione anaerobica (DA) è un processo biochimico di degradazione di matrici organiche in assenza di ossigeno [1]</w:t>
      </w:r>
      <w:r w:rsidR="007B6D3D">
        <w:rPr>
          <w:rFonts w:ascii="Times New Roman" w:eastAsia="MS PGothic" w:hAnsi="Times New Roman"/>
        </w:rPr>
        <w:t>,</w:t>
      </w:r>
      <w:r>
        <w:rPr>
          <w:rFonts w:ascii="Times New Roman" w:eastAsia="MS PGothic" w:hAnsi="Times New Roman"/>
        </w:rPr>
        <w:t xml:space="preserve"> permette</w:t>
      </w:r>
      <w:r w:rsidR="007B6D3D">
        <w:rPr>
          <w:rFonts w:ascii="Times New Roman" w:eastAsia="MS PGothic" w:hAnsi="Times New Roman"/>
        </w:rPr>
        <w:t>ndo</w:t>
      </w:r>
      <w:r>
        <w:rPr>
          <w:rFonts w:ascii="Times New Roman" w:eastAsia="MS PGothic" w:hAnsi="Times New Roman"/>
        </w:rPr>
        <w:t xml:space="preserve"> di ottenere biogas,</w:t>
      </w:r>
      <w:r w:rsidRPr="00F224ED">
        <w:rPr>
          <w:rFonts w:ascii="Times New Roman" w:eastAsia="MS PGothic" w:hAnsi="Times New Roman"/>
        </w:rPr>
        <w:t xml:space="preserve"> </w:t>
      </w:r>
      <w:r>
        <w:rPr>
          <w:rFonts w:ascii="Times New Roman" w:eastAsia="MS PGothic" w:hAnsi="Times New Roman"/>
        </w:rPr>
        <w:t>quest’ultimo</w:t>
      </w:r>
      <w:r w:rsidRPr="00F224ED">
        <w:rPr>
          <w:rFonts w:ascii="Times New Roman" w:eastAsia="MS PGothic" w:hAnsi="Times New Roman"/>
        </w:rPr>
        <w:t xml:space="preserve"> è costituito per il 50-70% da metano, 30-50% da anidride carbonica e per la restante parte da acqua e impurezze (principalmente solfuro di idrogeno, ossigeno e </w:t>
      </w:r>
      <w:proofErr w:type="spellStart"/>
      <w:r w:rsidRPr="00F224ED">
        <w:rPr>
          <w:rFonts w:ascii="Times New Roman" w:eastAsia="MS PGothic" w:hAnsi="Times New Roman"/>
        </w:rPr>
        <w:t>silossani</w:t>
      </w:r>
      <w:proofErr w:type="spellEnd"/>
      <w:r w:rsidRPr="00F224ED">
        <w:rPr>
          <w:rFonts w:ascii="Times New Roman" w:eastAsia="MS PGothic" w:hAnsi="Times New Roman"/>
        </w:rPr>
        <w:t>). La variabilità nella composizione dipende dalle tipologie di substrato e dalle condizioni in cui avviene il processo di digestione anaerobica [2]</w:t>
      </w:r>
      <w:r>
        <w:rPr>
          <w:rFonts w:ascii="Times New Roman" w:eastAsia="MS PGothic" w:hAnsi="Times New Roman"/>
        </w:rPr>
        <w:t>,</w:t>
      </w:r>
      <w:r w:rsidRPr="00B64B3C">
        <w:rPr>
          <w:rFonts w:ascii="Times New Roman" w:eastAsia="MS PGothic" w:hAnsi="Times New Roman"/>
        </w:rPr>
        <w:t xml:space="preserve"> </w:t>
      </w:r>
      <w:r>
        <w:rPr>
          <w:rFonts w:ascii="Times New Roman" w:eastAsia="MS PGothic" w:hAnsi="Times New Roman"/>
        </w:rPr>
        <w:t>inoltre la</w:t>
      </w:r>
      <w:r w:rsidRPr="001B6434">
        <w:rPr>
          <w:rFonts w:ascii="Times New Roman" w:eastAsia="MS PGothic" w:hAnsi="Times New Roman"/>
        </w:rPr>
        <w:t xml:space="preserve"> massimizzazione dell</w:t>
      </w:r>
      <w:r>
        <w:rPr>
          <w:rFonts w:ascii="Times New Roman" w:eastAsia="MS PGothic" w:hAnsi="Times New Roman"/>
        </w:rPr>
        <w:t>a</w:t>
      </w:r>
      <w:r w:rsidRPr="001B6434">
        <w:rPr>
          <w:rFonts w:ascii="Times New Roman" w:eastAsia="MS PGothic" w:hAnsi="Times New Roman"/>
        </w:rPr>
        <w:t xml:space="preserve"> </w:t>
      </w:r>
      <w:r>
        <w:rPr>
          <w:rFonts w:ascii="Times New Roman" w:eastAsia="MS PGothic" w:hAnsi="Times New Roman"/>
        </w:rPr>
        <w:t>resa</w:t>
      </w:r>
      <w:r w:rsidRPr="001B6434">
        <w:rPr>
          <w:rFonts w:ascii="Times New Roman" w:eastAsia="MS PGothic" w:hAnsi="Times New Roman"/>
        </w:rPr>
        <w:t xml:space="preserve"> </w:t>
      </w:r>
      <w:r>
        <w:rPr>
          <w:rFonts w:ascii="Times New Roman" w:eastAsia="MS PGothic" w:hAnsi="Times New Roman"/>
        </w:rPr>
        <w:t>come mostra questo studio è</w:t>
      </w:r>
      <w:r w:rsidRPr="001B6434">
        <w:rPr>
          <w:rFonts w:ascii="Times New Roman" w:eastAsia="MS PGothic" w:hAnsi="Times New Roman"/>
        </w:rPr>
        <w:t xml:space="preserve"> fortemente influenzat</w:t>
      </w:r>
      <w:r>
        <w:rPr>
          <w:rFonts w:ascii="Times New Roman" w:eastAsia="MS PGothic" w:hAnsi="Times New Roman"/>
        </w:rPr>
        <w:t>a</w:t>
      </w:r>
      <w:r w:rsidRPr="001B6434">
        <w:rPr>
          <w:rFonts w:ascii="Times New Roman" w:eastAsia="MS PGothic" w:hAnsi="Times New Roman"/>
        </w:rPr>
        <w:t xml:space="preserve"> </w:t>
      </w:r>
      <w:r>
        <w:rPr>
          <w:rFonts w:ascii="Times New Roman" w:eastAsia="MS PGothic" w:hAnsi="Times New Roman"/>
        </w:rPr>
        <w:t xml:space="preserve">dal pretrattamento della biomassa. Pertanto la caratterizzazione di nuove matrici, che altresì sarebbero destinate a smaltimento perdendo </w:t>
      </w:r>
      <w:r w:rsidR="007B6D3D">
        <w:rPr>
          <w:rFonts w:ascii="Times New Roman" w:eastAsia="MS PGothic" w:hAnsi="Times New Roman"/>
        </w:rPr>
        <w:t xml:space="preserve">sia </w:t>
      </w:r>
      <w:r>
        <w:rPr>
          <w:rFonts w:ascii="Times New Roman" w:eastAsia="MS PGothic" w:hAnsi="Times New Roman"/>
        </w:rPr>
        <w:t>il contenuto energetico nonché rappresentando un costo è</w:t>
      </w:r>
      <w:r w:rsidRPr="001B6434">
        <w:rPr>
          <w:rFonts w:ascii="Times New Roman" w:eastAsia="MS PGothic" w:hAnsi="Times New Roman"/>
        </w:rPr>
        <w:t xml:space="preserve"> uno degli aspetti di </w:t>
      </w:r>
      <w:r>
        <w:rPr>
          <w:rFonts w:ascii="Times New Roman" w:eastAsia="MS PGothic" w:hAnsi="Times New Roman"/>
        </w:rPr>
        <w:t>fondamentale</w:t>
      </w:r>
      <w:r w:rsidRPr="001B6434">
        <w:rPr>
          <w:rFonts w:ascii="Times New Roman" w:eastAsia="MS PGothic" w:hAnsi="Times New Roman"/>
        </w:rPr>
        <w:t xml:space="preserve"> importanza. </w:t>
      </w:r>
    </w:p>
    <w:p w14:paraId="331D738C" w14:textId="77777777" w:rsidR="00CC6E8D" w:rsidRPr="00574121" w:rsidRDefault="00CC6E8D" w:rsidP="00CC6E8D">
      <w:pPr>
        <w:snapToGrid w:val="0"/>
        <w:spacing w:line="300" w:lineRule="auto"/>
        <w:jc w:val="both"/>
        <w:rPr>
          <w:rFonts w:ascii="Times New Roman" w:eastAsia="MS PGothic" w:hAnsi="Times New Roman"/>
        </w:rPr>
      </w:pPr>
      <w:r w:rsidRPr="00574121">
        <w:rPr>
          <w:rFonts w:ascii="Times New Roman" w:eastAsia="MS PGothic" w:hAnsi="Times New Roman"/>
        </w:rPr>
        <w:t xml:space="preserve">In questo lavoro </w:t>
      </w:r>
      <w:r>
        <w:rPr>
          <w:rFonts w:ascii="Times New Roman" w:eastAsia="MS PGothic" w:hAnsi="Times New Roman"/>
        </w:rPr>
        <w:t xml:space="preserve">sono stati adoperati due substrati in co-digestione: (i) </w:t>
      </w:r>
      <w:r w:rsidRPr="003D21AE">
        <w:rPr>
          <w:rFonts w:ascii="Times New Roman" w:eastAsia="MS PGothic" w:hAnsi="Times New Roman"/>
        </w:rPr>
        <w:t>refluo zootecnico da allevamento bovino</w:t>
      </w:r>
      <w:r>
        <w:rPr>
          <w:rFonts w:ascii="Times New Roman" w:eastAsia="MS PGothic" w:hAnsi="Times New Roman"/>
        </w:rPr>
        <w:t xml:space="preserve">; (ii) </w:t>
      </w:r>
      <w:r w:rsidRPr="003D21AE">
        <w:rPr>
          <w:rFonts w:ascii="Times New Roman" w:eastAsia="MS PGothic" w:hAnsi="Times New Roman"/>
        </w:rPr>
        <w:t>lettiera da</w:t>
      </w:r>
      <w:r>
        <w:rPr>
          <w:rFonts w:ascii="Times New Roman" w:eastAsia="MS PGothic" w:hAnsi="Times New Roman"/>
        </w:rPr>
        <w:t xml:space="preserve"> </w:t>
      </w:r>
      <w:r w:rsidRPr="003D21AE">
        <w:rPr>
          <w:rFonts w:ascii="Times New Roman" w:eastAsia="MS PGothic" w:hAnsi="Times New Roman"/>
        </w:rPr>
        <w:t>stabulario</w:t>
      </w:r>
      <w:r>
        <w:rPr>
          <w:rFonts w:ascii="Times New Roman" w:eastAsia="MS PGothic" w:hAnsi="Times New Roman"/>
        </w:rPr>
        <w:t>. D</w:t>
      </w:r>
      <w:r w:rsidRPr="00574121">
        <w:rPr>
          <w:rFonts w:ascii="Times New Roman" w:eastAsia="MS PGothic" w:hAnsi="Times New Roman"/>
        </w:rPr>
        <w:t xml:space="preserve">apprima il substrato </w:t>
      </w:r>
      <w:r>
        <w:rPr>
          <w:rFonts w:ascii="Times New Roman" w:eastAsia="MS PGothic" w:hAnsi="Times New Roman"/>
        </w:rPr>
        <w:t xml:space="preserve">è stato </w:t>
      </w:r>
      <w:r w:rsidRPr="00574121">
        <w:rPr>
          <w:rFonts w:ascii="Times New Roman" w:eastAsia="MS PGothic" w:hAnsi="Times New Roman"/>
        </w:rPr>
        <w:t>caratterizzato dal punto di vista chimico mediante analisi CHN e TGA, in seguito sono state condotte due prove di digestione anaerobica in un impianto da laboratorio batch. La prima delle quali alimentando il digestore con la biomassa tal quale: sono state monitorate le grandezze di interesse e valutata la resa complessiva. Mentre nella</w:t>
      </w:r>
      <w:r>
        <w:rPr>
          <w:rFonts w:ascii="Times New Roman" w:eastAsia="MS PGothic" w:hAnsi="Times New Roman"/>
        </w:rPr>
        <w:t xml:space="preserve"> seconda prova la</w:t>
      </w:r>
      <w:r w:rsidRPr="00574121">
        <w:rPr>
          <w:rFonts w:ascii="Times New Roman" w:eastAsia="MS PGothic" w:hAnsi="Times New Roman"/>
        </w:rPr>
        <w:t xml:space="preserve"> biomassa prima di essere alimentata al reattore è stata sottoposta ad un pretrattamento di idrolisi acida, anche in questo caso sono state monitorate le grandezze di interesse e valutata la resa complessiva. Infine è stato messo in evidenza il vantaggio in termini di resa in biogas e selettività in metano che il pretrattamento consente di ottenere. </w:t>
      </w:r>
    </w:p>
    <w:p w14:paraId="0871BF31" w14:textId="7697A37C" w:rsidR="00DA51A3" w:rsidRDefault="00DA51A3" w:rsidP="00DA51A3">
      <w:pPr>
        <w:snapToGrid w:val="0"/>
        <w:spacing w:before="240" w:line="300" w:lineRule="auto"/>
        <w:rPr>
          <w:rFonts w:ascii="Times New Roman" w:eastAsia="MS PGothic" w:hAnsi="Times New Roman"/>
          <w:b/>
          <w:bCs/>
        </w:rPr>
      </w:pPr>
      <w:r w:rsidRPr="00F04CF2">
        <w:rPr>
          <w:rFonts w:ascii="Times New Roman" w:eastAsia="MS PGothic" w:hAnsi="Times New Roman"/>
          <w:b/>
          <w:bCs/>
        </w:rPr>
        <w:t xml:space="preserve">2. </w:t>
      </w:r>
      <w:r w:rsidR="00CC6E8D">
        <w:rPr>
          <w:rFonts w:ascii="Times New Roman" w:eastAsia="MS PGothic" w:hAnsi="Times New Roman"/>
          <w:b/>
          <w:bCs/>
        </w:rPr>
        <w:t>Materiali e metodi</w:t>
      </w:r>
    </w:p>
    <w:p w14:paraId="704671E2" w14:textId="670B8653" w:rsidR="00CC6E8D" w:rsidRDefault="00CC6E8D" w:rsidP="00CC6E8D">
      <w:pPr>
        <w:snapToGrid w:val="0"/>
        <w:spacing w:before="240" w:line="300" w:lineRule="auto"/>
        <w:rPr>
          <w:rFonts w:ascii="Times New Roman" w:eastAsia="MS PGothic" w:hAnsi="Times New Roman"/>
          <w:b/>
          <w:bCs/>
        </w:rPr>
      </w:pPr>
      <w:r w:rsidRPr="00F04CF2">
        <w:rPr>
          <w:rFonts w:ascii="Times New Roman" w:eastAsia="MS PGothic" w:hAnsi="Times New Roman"/>
          <w:b/>
          <w:bCs/>
        </w:rPr>
        <w:t xml:space="preserve">2.1 </w:t>
      </w:r>
      <w:r w:rsidRPr="00272B5E">
        <w:rPr>
          <w:rFonts w:ascii="Times New Roman" w:eastAsia="MS PGothic" w:hAnsi="Times New Roman"/>
          <w:b/>
          <w:bCs/>
        </w:rPr>
        <w:t>Biomasse</w:t>
      </w:r>
    </w:p>
    <w:p w14:paraId="5AEC0BD1" w14:textId="77777777" w:rsidR="00CC6E8D" w:rsidRDefault="00CC6E8D" w:rsidP="00CC6E8D">
      <w:pPr>
        <w:snapToGrid w:val="0"/>
        <w:spacing w:line="300" w:lineRule="auto"/>
        <w:jc w:val="both"/>
        <w:rPr>
          <w:rFonts w:ascii="Times New Roman" w:eastAsia="MS PGothic" w:hAnsi="Times New Roman"/>
        </w:rPr>
      </w:pPr>
      <w:r w:rsidRPr="00272B5E">
        <w:rPr>
          <w:rFonts w:ascii="Times New Roman" w:eastAsia="MS PGothic" w:hAnsi="Times New Roman"/>
        </w:rPr>
        <w:t>Sono state utilizzate due differenti tipologie di biomasse: una lettiera da stabulario e un refluo zootecnico da allevamento bovino.</w:t>
      </w:r>
      <w:r>
        <w:rPr>
          <w:rFonts w:ascii="Times New Roman" w:eastAsia="MS PGothic" w:hAnsi="Times New Roman"/>
        </w:rPr>
        <w:t xml:space="preserve"> La prima delle due biomasse considerate è</w:t>
      </w:r>
      <w:r w:rsidRPr="00272B5E">
        <w:rPr>
          <w:rFonts w:ascii="Times New Roman" w:eastAsia="MS PGothic" w:hAnsi="Times New Roman"/>
        </w:rPr>
        <w:t xml:space="preserve"> costituita da cippato di</w:t>
      </w:r>
      <w:r>
        <w:rPr>
          <w:rFonts w:ascii="Times New Roman" w:eastAsia="MS PGothic" w:hAnsi="Times New Roman"/>
        </w:rPr>
        <w:t xml:space="preserve"> </w:t>
      </w:r>
      <w:r w:rsidRPr="00272B5E">
        <w:rPr>
          <w:rFonts w:ascii="Times New Roman" w:eastAsia="MS PGothic" w:hAnsi="Times New Roman"/>
        </w:rPr>
        <w:t>faggio frammisto ad escrementi di topi</w:t>
      </w:r>
      <w:r>
        <w:rPr>
          <w:rFonts w:ascii="Times New Roman" w:eastAsia="MS PGothic" w:hAnsi="Times New Roman"/>
        </w:rPr>
        <w:t xml:space="preserve"> prelevato </w:t>
      </w:r>
      <w:r w:rsidRPr="00272B5E">
        <w:rPr>
          <w:rFonts w:ascii="Times New Roman" w:eastAsia="MS PGothic" w:hAnsi="Times New Roman"/>
        </w:rPr>
        <w:t xml:space="preserve">presso </w:t>
      </w:r>
      <w:r>
        <w:rPr>
          <w:rFonts w:ascii="Times New Roman" w:eastAsia="MS PGothic" w:hAnsi="Times New Roman"/>
        </w:rPr>
        <w:t>lo stabulario de</w:t>
      </w:r>
      <w:r w:rsidRPr="00272B5E">
        <w:rPr>
          <w:rFonts w:ascii="Times New Roman" w:eastAsia="MS PGothic" w:hAnsi="Times New Roman"/>
        </w:rPr>
        <w:t>l centro di ricerca</w:t>
      </w:r>
      <w:r>
        <w:rPr>
          <w:rFonts w:ascii="Times New Roman" w:eastAsia="MS PGothic" w:hAnsi="Times New Roman"/>
        </w:rPr>
        <w:t xml:space="preserve"> </w:t>
      </w:r>
      <w:r w:rsidRPr="00272B5E">
        <w:rPr>
          <w:rFonts w:ascii="Times New Roman" w:eastAsia="MS PGothic" w:hAnsi="Times New Roman"/>
        </w:rPr>
        <w:t xml:space="preserve">BIOGEM </w:t>
      </w:r>
      <w:proofErr w:type="spellStart"/>
      <w:r w:rsidRPr="00272B5E">
        <w:rPr>
          <w:rFonts w:ascii="Times New Roman" w:eastAsia="MS PGothic" w:hAnsi="Times New Roman"/>
        </w:rPr>
        <w:t>s.c.a.r.l</w:t>
      </w:r>
      <w:proofErr w:type="spellEnd"/>
      <w:r w:rsidRPr="00272B5E">
        <w:rPr>
          <w:rFonts w:ascii="Times New Roman" w:eastAsia="MS PGothic" w:hAnsi="Times New Roman"/>
        </w:rPr>
        <w:t>. di Ariano Irpino (AV)</w:t>
      </w:r>
      <w:r>
        <w:rPr>
          <w:rFonts w:ascii="Times New Roman" w:eastAsia="MS PGothic" w:hAnsi="Times New Roman"/>
        </w:rPr>
        <w:t xml:space="preserve"> al cui interno è </w:t>
      </w:r>
      <w:r w:rsidRPr="00272B5E">
        <w:rPr>
          <w:rFonts w:ascii="Times New Roman" w:eastAsia="MS PGothic" w:hAnsi="Times New Roman"/>
        </w:rPr>
        <w:t>presente una popolazione di oltre 7.000 topi e</w:t>
      </w:r>
      <w:r>
        <w:rPr>
          <w:rFonts w:ascii="Times New Roman" w:eastAsia="MS PGothic" w:hAnsi="Times New Roman"/>
        </w:rPr>
        <w:t xml:space="preserve"> </w:t>
      </w:r>
      <w:r w:rsidRPr="00272B5E">
        <w:rPr>
          <w:rFonts w:ascii="Times New Roman" w:eastAsia="MS PGothic" w:hAnsi="Times New Roman"/>
        </w:rPr>
        <w:t>200 ratti. Lo smaltimento della lettiera sporca rappresenta una voce di costo molto importante per il</w:t>
      </w:r>
      <w:r>
        <w:rPr>
          <w:rFonts w:ascii="Times New Roman" w:eastAsia="MS PGothic" w:hAnsi="Times New Roman"/>
        </w:rPr>
        <w:t xml:space="preserve"> </w:t>
      </w:r>
      <w:r w:rsidRPr="00272B5E">
        <w:rPr>
          <w:rFonts w:ascii="Times New Roman" w:eastAsia="MS PGothic" w:hAnsi="Times New Roman"/>
        </w:rPr>
        <w:t>centro e per questo motivo si è cercato di trovare una metodologia innovativa per il suo</w:t>
      </w:r>
      <w:r>
        <w:rPr>
          <w:rFonts w:ascii="Times New Roman" w:eastAsia="MS PGothic" w:hAnsi="Times New Roman"/>
        </w:rPr>
        <w:t xml:space="preserve"> </w:t>
      </w:r>
      <w:r w:rsidRPr="00272B5E">
        <w:rPr>
          <w:rFonts w:ascii="Times New Roman" w:eastAsia="MS PGothic" w:hAnsi="Times New Roman"/>
        </w:rPr>
        <w:t>smaltimento.</w:t>
      </w:r>
      <w:r>
        <w:rPr>
          <w:rFonts w:ascii="Times New Roman" w:eastAsia="MS PGothic" w:hAnsi="Times New Roman"/>
        </w:rPr>
        <w:t xml:space="preserve"> </w:t>
      </w:r>
      <w:r w:rsidRPr="00272B5E">
        <w:rPr>
          <w:rFonts w:ascii="Times New Roman" w:eastAsia="MS PGothic" w:hAnsi="Times New Roman"/>
        </w:rPr>
        <w:t xml:space="preserve">I reflui </w:t>
      </w:r>
      <w:r>
        <w:rPr>
          <w:rFonts w:ascii="Times New Roman" w:eastAsia="MS PGothic" w:hAnsi="Times New Roman"/>
        </w:rPr>
        <w:t xml:space="preserve">zootecnici sono stati </w:t>
      </w:r>
      <w:r w:rsidRPr="00272B5E">
        <w:rPr>
          <w:rFonts w:ascii="Times New Roman" w:eastAsia="MS PGothic" w:hAnsi="Times New Roman"/>
        </w:rPr>
        <w:t>prelevat</w:t>
      </w:r>
      <w:r>
        <w:rPr>
          <w:rFonts w:ascii="Times New Roman" w:eastAsia="MS PGothic" w:hAnsi="Times New Roman"/>
        </w:rPr>
        <w:t>i</w:t>
      </w:r>
      <w:r w:rsidRPr="00272B5E">
        <w:rPr>
          <w:rFonts w:ascii="Times New Roman" w:eastAsia="MS PGothic" w:hAnsi="Times New Roman"/>
        </w:rPr>
        <w:t xml:space="preserve"> presso l’azienda agricola COCCA</w:t>
      </w:r>
      <w:r>
        <w:rPr>
          <w:rFonts w:ascii="Times New Roman" w:eastAsia="MS PGothic" w:hAnsi="Times New Roman"/>
        </w:rPr>
        <w:t xml:space="preserve"> </w:t>
      </w:r>
      <w:r w:rsidRPr="00272B5E">
        <w:rPr>
          <w:rFonts w:ascii="Times New Roman" w:eastAsia="MS PGothic" w:hAnsi="Times New Roman"/>
        </w:rPr>
        <w:t>sita in S. Marco de’ Cavoti (BN). L’azienda dispone di 8 capi, dal peso medio di circa 400 kg, di</w:t>
      </w:r>
      <w:r>
        <w:rPr>
          <w:rFonts w:ascii="Times New Roman" w:eastAsia="MS PGothic" w:hAnsi="Times New Roman"/>
        </w:rPr>
        <w:t xml:space="preserve"> </w:t>
      </w:r>
      <w:r w:rsidRPr="00272B5E">
        <w:rPr>
          <w:rFonts w:ascii="Times New Roman" w:eastAsia="MS PGothic" w:hAnsi="Times New Roman"/>
        </w:rPr>
        <w:t>razza Marchigiana. Questi risiedono in una stalla chiusa a stabulazione libera che prevede l’utilizzo</w:t>
      </w:r>
      <w:r>
        <w:rPr>
          <w:rFonts w:ascii="Times New Roman" w:eastAsia="MS PGothic" w:hAnsi="Times New Roman"/>
        </w:rPr>
        <w:t xml:space="preserve"> </w:t>
      </w:r>
      <w:r w:rsidRPr="00272B5E">
        <w:rPr>
          <w:rFonts w:ascii="Times New Roman" w:eastAsia="MS PGothic" w:hAnsi="Times New Roman"/>
        </w:rPr>
        <w:t>di abbondante paglia come lettiera per garantire il confort del bestiame. La pulizia della stalla viene</w:t>
      </w:r>
      <w:r>
        <w:rPr>
          <w:rFonts w:ascii="Times New Roman" w:eastAsia="MS PGothic" w:hAnsi="Times New Roman"/>
        </w:rPr>
        <w:t xml:space="preserve"> </w:t>
      </w:r>
      <w:r w:rsidRPr="00272B5E">
        <w:rPr>
          <w:rFonts w:ascii="Times New Roman" w:eastAsia="MS PGothic" w:hAnsi="Times New Roman"/>
        </w:rPr>
        <w:t>realizzata conferendo i reflui nel letamaio dove è stoccato per un periodo variabile tra i 4-6 mesi.</w:t>
      </w:r>
    </w:p>
    <w:p w14:paraId="2C8E33E8" w14:textId="77777777" w:rsidR="00CC6E8D" w:rsidRDefault="00CC6E8D" w:rsidP="00CC6E8D">
      <w:pPr>
        <w:snapToGrid w:val="0"/>
        <w:spacing w:line="300" w:lineRule="auto"/>
        <w:jc w:val="both"/>
        <w:rPr>
          <w:rFonts w:ascii="Times New Roman" w:eastAsia="MS PGothic" w:hAnsi="Times New Roman"/>
        </w:rPr>
      </w:pPr>
      <w:r>
        <w:rPr>
          <w:rFonts w:ascii="Times New Roman" w:eastAsia="MS PGothic" w:hAnsi="Times New Roman"/>
        </w:rPr>
        <w:lastRenderedPageBreak/>
        <w:t xml:space="preserve">Ciascuna biomassa è stata caratterizzata sia in termini di tenore di umidità, contenuto di volatili, carbonio fisso e ceneri in accordo alla norma ASTM </w:t>
      </w:r>
      <w:r w:rsidRPr="00631D4A">
        <w:rPr>
          <w:rFonts w:ascii="Times New Roman" w:eastAsia="MS PGothic" w:hAnsi="Times New Roman"/>
        </w:rPr>
        <w:t>D5142/02</w:t>
      </w:r>
      <w:r>
        <w:rPr>
          <w:rFonts w:ascii="Times New Roman" w:eastAsia="MS PGothic" w:hAnsi="Times New Roman"/>
        </w:rPr>
        <w:t xml:space="preserve"> mediante l’impiego di un analizzatore </w:t>
      </w:r>
      <w:proofErr w:type="spellStart"/>
      <w:r>
        <w:rPr>
          <w:rFonts w:ascii="Times New Roman" w:eastAsia="MS PGothic" w:hAnsi="Times New Roman"/>
        </w:rPr>
        <w:t>termogravimetrico</w:t>
      </w:r>
      <w:proofErr w:type="spellEnd"/>
      <w:r>
        <w:rPr>
          <w:rFonts w:ascii="Times New Roman" w:eastAsia="MS PGothic" w:hAnsi="Times New Roman"/>
        </w:rPr>
        <w:t xml:space="preserve"> che mediante analisi CHN in accordo alla norma ASTM D5373 condotta in un analizzatore LECO CHN2000. I risultati delle analisi sono riportati in tabella 1.</w:t>
      </w:r>
    </w:p>
    <w:tbl>
      <w:tblPr>
        <w:tblStyle w:val="Grigliatabella"/>
        <w:tblW w:w="0" w:type="auto"/>
        <w:jc w:val="center"/>
        <w:tblLook w:val="04A0" w:firstRow="1" w:lastRow="0" w:firstColumn="1" w:lastColumn="0" w:noHBand="0" w:noVBand="1"/>
      </w:tblPr>
      <w:tblGrid>
        <w:gridCol w:w="877"/>
        <w:gridCol w:w="1646"/>
        <w:gridCol w:w="1615"/>
        <w:gridCol w:w="1701"/>
      </w:tblGrid>
      <w:tr w:rsidR="00CC6E8D" w:rsidRPr="001130CF" w14:paraId="5A555F0B" w14:textId="77777777" w:rsidTr="00DA1ACF">
        <w:trPr>
          <w:jc w:val="center"/>
        </w:trPr>
        <w:tc>
          <w:tcPr>
            <w:tcW w:w="708" w:type="dxa"/>
            <w:tcBorders>
              <w:top w:val="nil"/>
              <w:left w:val="nil"/>
              <w:bottom w:val="single" w:sz="4" w:space="0" w:color="auto"/>
            </w:tcBorders>
          </w:tcPr>
          <w:p w14:paraId="666A2318" w14:textId="77777777" w:rsidR="00CC6E8D" w:rsidRPr="001130CF" w:rsidRDefault="00CC6E8D" w:rsidP="00662F94">
            <w:pPr>
              <w:spacing w:line="276" w:lineRule="auto"/>
              <w:jc w:val="center"/>
              <w:rPr>
                <w:rFonts w:ascii="Times New Roman" w:hAnsi="Times New Roman" w:cs="Times New Roman"/>
                <w:b/>
              </w:rPr>
            </w:pPr>
            <w:r w:rsidRPr="006A5F6E">
              <w:rPr>
                <w:rFonts w:ascii="Times New Roman" w:eastAsia="MS PGothic" w:hAnsi="Times New Roman" w:cs="Times New Roman"/>
                <w:b/>
                <w:bCs/>
              </w:rPr>
              <w:t>Analisi</w:t>
            </w:r>
          </w:p>
        </w:tc>
        <w:tc>
          <w:tcPr>
            <w:tcW w:w="1646" w:type="dxa"/>
            <w:tcBorders>
              <w:top w:val="nil"/>
              <w:bottom w:val="single" w:sz="4" w:space="0" w:color="auto"/>
            </w:tcBorders>
          </w:tcPr>
          <w:p w14:paraId="10D14B6E" w14:textId="77777777" w:rsidR="00CC6E8D" w:rsidRPr="001130CF" w:rsidRDefault="00CC6E8D" w:rsidP="00662F94">
            <w:pPr>
              <w:spacing w:line="276" w:lineRule="auto"/>
              <w:jc w:val="center"/>
              <w:rPr>
                <w:rFonts w:ascii="Times New Roman" w:hAnsi="Times New Roman" w:cs="Times New Roman"/>
                <w:b/>
                <w:bCs/>
              </w:rPr>
            </w:pPr>
            <w:r>
              <w:rPr>
                <w:rFonts w:ascii="Times New Roman" w:eastAsia="MS PGothic" w:hAnsi="Times New Roman" w:cs="Times New Roman"/>
                <w:b/>
                <w:bCs/>
              </w:rPr>
              <w:t>Componente</w:t>
            </w:r>
          </w:p>
        </w:tc>
        <w:tc>
          <w:tcPr>
            <w:tcW w:w="1615" w:type="dxa"/>
            <w:tcBorders>
              <w:top w:val="nil"/>
              <w:bottom w:val="single" w:sz="4" w:space="0" w:color="auto"/>
            </w:tcBorders>
          </w:tcPr>
          <w:p w14:paraId="48476A2A" w14:textId="77777777" w:rsidR="00CC6E8D" w:rsidRPr="001130CF" w:rsidRDefault="00CC6E8D" w:rsidP="00662F94">
            <w:pPr>
              <w:spacing w:line="276" w:lineRule="auto"/>
              <w:jc w:val="center"/>
              <w:rPr>
                <w:rFonts w:ascii="Times New Roman" w:hAnsi="Times New Roman" w:cs="Times New Roman"/>
                <w:b/>
                <w:bCs/>
              </w:rPr>
            </w:pPr>
            <w:r w:rsidRPr="006A5F6E">
              <w:rPr>
                <w:rFonts w:ascii="Times New Roman" w:eastAsia="MS PGothic" w:hAnsi="Times New Roman" w:cs="Times New Roman"/>
                <w:b/>
                <w:bCs/>
              </w:rPr>
              <w:t>Lettiera [%w]</w:t>
            </w:r>
          </w:p>
        </w:tc>
        <w:tc>
          <w:tcPr>
            <w:tcW w:w="1701" w:type="dxa"/>
            <w:tcBorders>
              <w:top w:val="nil"/>
              <w:bottom w:val="single" w:sz="4" w:space="0" w:color="auto"/>
              <w:right w:val="nil"/>
            </w:tcBorders>
          </w:tcPr>
          <w:p w14:paraId="76C0B7BA" w14:textId="77777777" w:rsidR="00CC6E8D" w:rsidRPr="001130CF" w:rsidRDefault="00CC6E8D" w:rsidP="00662F94">
            <w:pPr>
              <w:spacing w:line="276" w:lineRule="auto"/>
              <w:jc w:val="center"/>
              <w:rPr>
                <w:rFonts w:ascii="Times New Roman" w:hAnsi="Times New Roman" w:cs="Times New Roman"/>
                <w:b/>
                <w:bCs/>
              </w:rPr>
            </w:pPr>
            <w:r w:rsidRPr="006A5F6E">
              <w:rPr>
                <w:rFonts w:ascii="Times New Roman" w:eastAsia="MS PGothic" w:hAnsi="Times New Roman" w:cs="Times New Roman"/>
                <w:b/>
                <w:bCs/>
              </w:rPr>
              <w:t>Stallatico [%w]</w:t>
            </w:r>
          </w:p>
        </w:tc>
      </w:tr>
      <w:tr w:rsidR="00CC6E8D" w:rsidRPr="001130CF" w14:paraId="44662BD9" w14:textId="77777777" w:rsidTr="00DA1ACF">
        <w:trPr>
          <w:jc w:val="center"/>
        </w:trPr>
        <w:tc>
          <w:tcPr>
            <w:tcW w:w="708" w:type="dxa"/>
            <w:vMerge w:val="restart"/>
            <w:tcBorders>
              <w:left w:val="nil"/>
            </w:tcBorders>
            <w:vAlign w:val="center"/>
          </w:tcPr>
          <w:p w14:paraId="182C083C" w14:textId="77777777" w:rsidR="00CC6E8D" w:rsidRPr="001130CF" w:rsidRDefault="00CC6E8D" w:rsidP="00662F94">
            <w:pPr>
              <w:spacing w:line="276" w:lineRule="auto"/>
              <w:jc w:val="center"/>
              <w:rPr>
                <w:rFonts w:ascii="Times New Roman" w:hAnsi="Times New Roman" w:cs="Times New Roman"/>
                <w:b/>
              </w:rPr>
            </w:pPr>
            <w:r>
              <w:rPr>
                <w:rFonts w:ascii="Times New Roman" w:hAnsi="Times New Roman" w:cs="Times New Roman"/>
                <w:b/>
              </w:rPr>
              <w:t>CHN</w:t>
            </w:r>
          </w:p>
        </w:tc>
        <w:tc>
          <w:tcPr>
            <w:tcW w:w="1646" w:type="dxa"/>
            <w:tcBorders>
              <w:bottom w:val="nil"/>
            </w:tcBorders>
          </w:tcPr>
          <w:p w14:paraId="6C44941A" w14:textId="77777777" w:rsidR="00CC6E8D" w:rsidRPr="001130CF" w:rsidRDefault="00CC6E8D" w:rsidP="00662F94">
            <w:pPr>
              <w:spacing w:line="276" w:lineRule="auto"/>
              <w:jc w:val="center"/>
              <w:rPr>
                <w:rFonts w:ascii="Times New Roman" w:hAnsi="Times New Roman" w:cs="Times New Roman"/>
              </w:rPr>
            </w:pPr>
            <w:r w:rsidRPr="006A5F6E">
              <w:rPr>
                <w:rFonts w:ascii="Times New Roman" w:eastAsia="MS PGothic" w:hAnsi="Times New Roman" w:cs="Times New Roman"/>
              </w:rPr>
              <w:t>Carbonio</w:t>
            </w:r>
          </w:p>
        </w:tc>
        <w:tc>
          <w:tcPr>
            <w:tcW w:w="1615" w:type="dxa"/>
            <w:tcBorders>
              <w:bottom w:val="nil"/>
            </w:tcBorders>
          </w:tcPr>
          <w:p w14:paraId="1DF28D07" w14:textId="77777777" w:rsidR="00CC6E8D" w:rsidRPr="001130CF" w:rsidRDefault="00CC6E8D" w:rsidP="00662F94">
            <w:pPr>
              <w:spacing w:line="276" w:lineRule="auto"/>
              <w:jc w:val="center"/>
              <w:rPr>
                <w:rFonts w:ascii="Times New Roman" w:hAnsi="Times New Roman" w:cs="Times New Roman"/>
              </w:rPr>
            </w:pPr>
            <w:r>
              <w:rPr>
                <w:rFonts w:ascii="Times New Roman" w:hAnsi="Times New Roman" w:cs="Times New Roman"/>
              </w:rPr>
              <w:t>33.2</w:t>
            </w:r>
          </w:p>
        </w:tc>
        <w:tc>
          <w:tcPr>
            <w:tcW w:w="1701" w:type="dxa"/>
            <w:tcBorders>
              <w:bottom w:val="nil"/>
              <w:right w:val="nil"/>
            </w:tcBorders>
          </w:tcPr>
          <w:p w14:paraId="7D190873" w14:textId="77777777" w:rsidR="00CC6E8D" w:rsidRPr="001130CF" w:rsidRDefault="00CC6E8D" w:rsidP="00662F94">
            <w:pPr>
              <w:spacing w:line="276" w:lineRule="auto"/>
              <w:jc w:val="center"/>
              <w:rPr>
                <w:rFonts w:ascii="Times New Roman" w:hAnsi="Times New Roman" w:cs="Times New Roman"/>
              </w:rPr>
            </w:pPr>
            <w:r>
              <w:rPr>
                <w:rFonts w:ascii="Times New Roman" w:hAnsi="Times New Roman" w:cs="Times New Roman"/>
              </w:rPr>
              <w:t>35.85</w:t>
            </w:r>
          </w:p>
        </w:tc>
      </w:tr>
      <w:tr w:rsidR="00CC6E8D" w:rsidRPr="001130CF" w14:paraId="13E5E96D" w14:textId="77777777" w:rsidTr="00DA1ACF">
        <w:trPr>
          <w:jc w:val="center"/>
        </w:trPr>
        <w:tc>
          <w:tcPr>
            <w:tcW w:w="708" w:type="dxa"/>
            <w:vMerge/>
            <w:tcBorders>
              <w:left w:val="nil"/>
            </w:tcBorders>
          </w:tcPr>
          <w:p w14:paraId="1EACF847" w14:textId="77777777" w:rsidR="00CC6E8D" w:rsidRPr="001130CF" w:rsidRDefault="00CC6E8D" w:rsidP="00662F94">
            <w:pPr>
              <w:spacing w:line="276" w:lineRule="auto"/>
              <w:jc w:val="center"/>
              <w:rPr>
                <w:rFonts w:ascii="Times New Roman" w:hAnsi="Times New Roman" w:cs="Times New Roman"/>
                <w:b/>
              </w:rPr>
            </w:pPr>
          </w:p>
        </w:tc>
        <w:tc>
          <w:tcPr>
            <w:tcW w:w="1646" w:type="dxa"/>
            <w:tcBorders>
              <w:top w:val="nil"/>
              <w:bottom w:val="nil"/>
            </w:tcBorders>
          </w:tcPr>
          <w:p w14:paraId="6CBD8A77" w14:textId="77777777" w:rsidR="00CC6E8D" w:rsidRPr="001130CF" w:rsidRDefault="00CC6E8D" w:rsidP="00662F94">
            <w:pPr>
              <w:spacing w:line="276" w:lineRule="auto"/>
              <w:jc w:val="center"/>
              <w:rPr>
                <w:rFonts w:ascii="Times New Roman" w:hAnsi="Times New Roman" w:cs="Times New Roman"/>
              </w:rPr>
            </w:pPr>
            <w:r w:rsidRPr="006A5F6E">
              <w:rPr>
                <w:rFonts w:ascii="Times New Roman" w:eastAsia="MS PGothic" w:hAnsi="Times New Roman" w:cs="Times New Roman"/>
              </w:rPr>
              <w:t>Idrogeno</w:t>
            </w:r>
          </w:p>
        </w:tc>
        <w:tc>
          <w:tcPr>
            <w:tcW w:w="1615" w:type="dxa"/>
            <w:tcBorders>
              <w:top w:val="nil"/>
              <w:bottom w:val="nil"/>
            </w:tcBorders>
          </w:tcPr>
          <w:p w14:paraId="3E75ECCB" w14:textId="77777777" w:rsidR="00CC6E8D" w:rsidRPr="001130CF" w:rsidRDefault="00CC6E8D" w:rsidP="00662F94">
            <w:pPr>
              <w:spacing w:line="276" w:lineRule="auto"/>
              <w:jc w:val="center"/>
              <w:rPr>
                <w:rFonts w:ascii="Times New Roman" w:hAnsi="Times New Roman" w:cs="Times New Roman"/>
              </w:rPr>
            </w:pPr>
            <w:r>
              <w:rPr>
                <w:rFonts w:ascii="Times New Roman" w:hAnsi="Times New Roman" w:cs="Times New Roman"/>
              </w:rPr>
              <w:t>7</w:t>
            </w:r>
          </w:p>
        </w:tc>
        <w:tc>
          <w:tcPr>
            <w:tcW w:w="1701" w:type="dxa"/>
            <w:tcBorders>
              <w:top w:val="nil"/>
              <w:bottom w:val="nil"/>
              <w:right w:val="nil"/>
            </w:tcBorders>
          </w:tcPr>
          <w:p w14:paraId="4D0A016F" w14:textId="77777777" w:rsidR="00CC6E8D" w:rsidRPr="001130CF" w:rsidRDefault="00CC6E8D" w:rsidP="00662F94">
            <w:pPr>
              <w:spacing w:line="276" w:lineRule="auto"/>
              <w:jc w:val="center"/>
              <w:rPr>
                <w:rFonts w:ascii="Times New Roman" w:hAnsi="Times New Roman" w:cs="Times New Roman"/>
              </w:rPr>
            </w:pPr>
            <w:r>
              <w:rPr>
                <w:rFonts w:ascii="Times New Roman" w:hAnsi="Times New Roman" w:cs="Times New Roman"/>
              </w:rPr>
              <w:t>4.89</w:t>
            </w:r>
          </w:p>
        </w:tc>
      </w:tr>
      <w:tr w:rsidR="00CC6E8D" w:rsidRPr="001130CF" w14:paraId="146B433D" w14:textId="77777777" w:rsidTr="00DA1ACF">
        <w:trPr>
          <w:jc w:val="center"/>
        </w:trPr>
        <w:tc>
          <w:tcPr>
            <w:tcW w:w="708" w:type="dxa"/>
            <w:vMerge/>
            <w:tcBorders>
              <w:left w:val="nil"/>
              <w:bottom w:val="single" w:sz="4" w:space="0" w:color="auto"/>
            </w:tcBorders>
          </w:tcPr>
          <w:p w14:paraId="7638B5DD" w14:textId="77777777" w:rsidR="00CC6E8D" w:rsidRPr="001130CF" w:rsidRDefault="00CC6E8D" w:rsidP="00662F94">
            <w:pPr>
              <w:spacing w:line="276" w:lineRule="auto"/>
              <w:jc w:val="center"/>
              <w:rPr>
                <w:rFonts w:ascii="Times New Roman" w:hAnsi="Times New Roman" w:cs="Times New Roman"/>
                <w:b/>
              </w:rPr>
            </w:pPr>
          </w:p>
        </w:tc>
        <w:tc>
          <w:tcPr>
            <w:tcW w:w="1646" w:type="dxa"/>
            <w:tcBorders>
              <w:top w:val="nil"/>
              <w:bottom w:val="single" w:sz="4" w:space="0" w:color="auto"/>
            </w:tcBorders>
          </w:tcPr>
          <w:p w14:paraId="78A5D31F" w14:textId="77777777" w:rsidR="00CC6E8D" w:rsidRPr="001130CF" w:rsidRDefault="00CC6E8D" w:rsidP="00662F94">
            <w:pPr>
              <w:spacing w:line="276" w:lineRule="auto"/>
              <w:jc w:val="center"/>
              <w:rPr>
                <w:rFonts w:ascii="Times New Roman" w:hAnsi="Times New Roman" w:cs="Times New Roman"/>
              </w:rPr>
            </w:pPr>
            <w:r w:rsidRPr="006A5F6E">
              <w:rPr>
                <w:rFonts w:ascii="Times New Roman" w:eastAsia="MS PGothic" w:hAnsi="Times New Roman" w:cs="Times New Roman"/>
              </w:rPr>
              <w:t>Azoto</w:t>
            </w:r>
          </w:p>
        </w:tc>
        <w:tc>
          <w:tcPr>
            <w:tcW w:w="1615" w:type="dxa"/>
            <w:tcBorders>
              <w:top w:val="nil"/>
              <w:bottom w:val="single" w:sz="4" w:space="0" w:color="auto"/>
            </w:tcBorders>
          </w:tcPr>
          <w:p w14:paraId="0CA14593" w14:textId="77777777" w:rsidR="00CC6E8D" w:rsidRPr="001130CF" w:rsidRDefault="00CC6E8D" w:rsidP="00662F94">
            <w:pPr>
              <w:spacing w:line="276" w:lineRule="auto"/>
              <w:jc w:val="center"/>
              <w:rPr>
                <w:rFonts w:ascii="Times New Roman" w:hAnsi="Times New Roman" w:cs="Times New Roman"/>
              </w:rPr>
            </w:pPr>
            <w:r>
              <w:rPr>
                <w:rFonts w:ascii="Times New Roman" w:hAnsi="Times New Roman" w:cs="Times New Roman"/>
              </w:rPr>
              <w:t>2.4</w:t>
            </w:r>
          </w:p>
        </w:tc>
        <w:tc>
          <w:tcPr>
            <w:tcW w:w="1701" w:type="dxa"/>
            <w:tcBorders>
              <w:top w:val="nil"/>
              <w:bottom w:val="single" w:sz="4" w:space="0" w:color="auto"/>
              <w:right w:val="nil"/>
            </w:tcBorders>
          </w:tcPr>
          <w:p w14:paraId="21F6CEE1" w14:textId="77777777" w:rsidR="00CC6E8D" w:rsidRPr="001130CF" w:rsidRDefault="00CC6E8D" w:rsidP="00662F94">
            <w:pPr>
              <w:spacing w:line="276" w:lineRule="auto"/>
              <w:jc w:val="center"/>
              <w:rPr>
                <w:rFonts w:ascii="Times New Roman" w:hAnsi="Times New Roman" w:cs="Times New Roman"/>
              </w:rPr>
            </w:pPr>
            <w:r>
              <w:rPr>
                <w:rFonts w:ascii="Times New Roman" w:hAnsi="Times New Roman" w:cs="Times New Roman"/>
              </w:rPr>
              <w:t>2.11</w:t>
            </w:r>
          </w:p>
        </w:tc>
      </w:tr>
      <w:tr w:rsidR="00CC6E8D" w:rsidRPr="001130CF" w14:paraId="75B6C765" w14:textId="77777777" w:rsidTr="00DA1ACF">
        <w:trPr>
          <w:jc w:val="center"/>
        </w:trPr>
        <w:tc>
          <w:tcPr>
            <w:tcW w:w="708" w:type="dxa"/>
            <w:vMerge w:val="restart"/>
            <w:tcBorders>
              <w:top w:val="single" w:sz="4" w:space="0" w:color="auto"/>
              <w:left w:val="nil"/>
            </w:tcBorders>
            <w:vAlign w:val="center"/>
          </w:tcPr>
          <w:p w14:paraId="71FF4928" w14:textId="77777777" w:rsidR="00CC6E8D" w:rsidRPr="001130CF" w:rsidRDefault="00CC6E8D" w:rsidP="00662F94">
            <w:pPr>
              <w:spacing w:line="276" w:lineRule="auto"/>
              <w:jc w:val="center"/>
              <w:rPr>
                <w:rFonts w:ascii="Times New Roman" w:hAnsi="Times New Roman" w:cs="Times New Roman"/>
                <w:b/>
              </w:rPr>
            </w:pPr>
            <w:r>
              <w:rPr>
                <w:rFonts w:ascii="Times New Roman" w:hAnsi="Times New Roman" w:cs="Times New Roman"/>
                <w:b/>
              </w:rPr>
              <w:t>TGA</w:t>
            </w:r>
          </w:p>
        </w:tc>
        <w:tc>
          <w:tcPr>
            <w:tcW w:w="1646" w:type="dxa"/>
            <w:tcBorders>
              <w:top w:val="single" w:sz="4" w:space="0" w:color="auto"/>
              <w:bottom w:val="nil"/>
            </w:tcBorders>
          </w:tcPr>
          <w:p w14:paraId="69A6871A" w14:textId="77777777" w:rsidR="00CC6E8D" w:rsidRPr="001130CF" w:rsidRDefault="00CC6E8D" w:rsidP="00662F94">
            <w:pPr>
              <w:spacing w:line="276" w:lineRule="auto"/>
              <w:jc w:val="center"/>
              <w:rPr>
                <w:rFonts w:ascii="Times New Roman" w:hAnsi="Times New Roman" w:cs="Times New Roman"/>
              </w:rPr>
            </w:pPr>
            <w:r w:rsidRPr="006A5F6E">
              <w:rPr>
                <w:rFonts w:ascii="Times New Roman" w:eastAsia="MS PGothic" w:hAnsi="Times New Roman" w:cs="Times New Roman"/>
              </w:rPr>
              <w:t>Umidità</w:t>
            </w:r>
          </w:p>
        </w:tc>
        <w:tc>
          <w:tcPr>
            <w:tcW w:w="1615" w:type="dxa"/>
            <w:tcBorders>
              <w:top w:val="single" w:sz="4" w:space="0" w:color="auto"/>
              <w:bottom w:val="nil"/>
            </w:tcBorders>
          </w:tcPr>
          <w:p w14:paraId="3499EF26" w14:textId="77777777" w:rsidR="00CC6E8D" w:rsidRPr="001130CF" w:rsidRDefault="00CC6E8D" w:rsidP="00662F94">
            <w:pPr>
              <w:spacing w:line="276" w:lineRule="auto"/>
              <w:jc w:val="center"/>
              <w:rPr>
                <w:rFonts w:ascii="Times New Roman" w:hAnsi="Times New Roman" w:cs="Times New Roman"/>
              </w:rPr>
            </w:pPr>
            <w:r>
              <w:rPr>
                <w:rFonts w:ascii="Times New Roman" w:hAnsi="Times New Roman" w:cs="Times New Roman"/>
              </w:rPr>
              <w:t>6.59</w:t>
            </w:r>
          </w:p>
        </w:tc>
        <w:tc>
          <w:tcPr>
            <w:tcW w:w="1701" w:type="dxa"/>
            <w:tcBorders>
              <w:top w:val="single" w:sz="4" w:space="0" w:color="auto"/>
              <w:bottom w:val="nil"/>
              <w:right w:val="nil"/>
            </w:tcBorders>
          </w:tcPr>
          <w:p w14:paraId="10786491" w14:textId="77777777" w:rsidR="00CC6E8D" w:rsidRPr="001130CF" w:rsidRDefault="00CC6E8D" w:rsidP="00662F94">
            <w:pPr>
              <w:spacing w:line="276" w:lineRule="auto"/>
              <w:jc w:val="center"/>
              <w:rPr>
                <w:rFonts w:ascii="Times New Roman" w:hAnsi="Times New Roman" w:cs="Times New Roman"/>
              </w:rPr>
            </w:pPr>
            <w:r>
              <w:rPr>
                <w:rFonts w:ascii="Times New Roman" w:hAnsi="Times New Roman" w:cs="Times New Roman"/>
              </w:rPr>
              <w:t>77.16</w:t>
            </w:r>
          </w:p>
        </w:tc>
      </w:tr>
      <w:tr w:rsidR="00CC6E8D" w:rsidRPr="001130CF" w14:paraId="08235E0D" w14:textId="77777777" w:rsidTr="00DA1ACF">
        <w:trPr>
          <w:jc w:val="center"/>
        </w:trPr>
        <w:tc>
          <w:tcPr>
            <w:tcW w:w="708" w:type="dxa"/>
            <w:vMerge/>
            <w:tcBorders>
              <w:left w:val="nil"/>
              <w:bottom w:val="nil"/>
            </w:tcBorders>
          </w:tcPr>
          <w:p w14:paraId="000C5ACB" w14:textId="77777777" w:rsidR="00CC6E8D" w:rsidRPr="001130CF" w:rsidRDefault="00CC6E8D" w:rsidP="00662F94">
            <w:pPr>
              <w:spacing w:line="276" w:lineRule="auto"/>
              <w:jc w:val="center"/>
              <w:rPr>
                <w:rFonts w:ascii="Times New Roman" w:hAnsi="Times New Roman" w:cs="Times New Roman"/>
                <w:b/>
              </w:rPr>
            </w:pPr>
          </w:p>
        </w:tc>
        <w:tc>
          <w:tcPr>
            <w:tcW w:w="1646" w:type="dxa"/>
            <w:tcBorders>
              <w:top w:val="nil"/>
              <w:bottom w:val="nil"/>
            </w:tcBorders>
          </w:tcPr>
          <w:p w14:paraId="7503BCD7" w14:textId="77777777" w:rsidR="00CC6E8D" w:rsidRDefault="00CC6E8D" w:rsidP="00662F94">
            <w:pPr>
              <w:keepNext/>
              <w:spacing w:line="276" w:lineRule="auto"/>
              <w:jc w:val="center"/>
              <w:rPr>
                <w:rFonts w:ascii="Times New Roman" w:eastAsia="MS PGothic" w:hAnsi="Times New Roman" w:cs="Times New Roman"/>
              </w:rPr>
            </w:pPr>
            <w:r w:rsidRPr="006A5F6E">
              <w:rPr>
                <w:rFonts w:ascii="Times New Roman" w:eastAsia="MS PGothic" w:hAnsi="Times New Roman" w:cs="Times New Roman"/>
              </w:rPr>
              <w:t>Volatili</w:t>
            </w:r>
          </w:p>
          <w:p w14:paraId="2B706C8F" w14:textId="77777777" w:rsidR="00CC6E8D" w:rsidRDefault="00CC6E8D" w:rsidP="00662F94">
            <w:pPr>
              <w:keepNext/>
              <w:spacing w:line="276" w:lineRule="auto"/>
              <w:jc w:val="center"/>
              <w:rPr>
                <w:rFonts w:ascii="Times New Roman" w:eastAsia="MS PGothic" w:hAnsi="Times New Roman" w:cs="Times New Roman"/>
              </w:rPr>
            </w:pPr>
            <w:r w:rsidRPr="006A5F6E">
              <w:rPr>
                <w:rFonts w:ascii="Times New Roman" w:eastAsia="MS PGothic" w:hAnsi="Times New Roman" w:cs="Times New Roman"/>
              </w:rPr>
              <w:t>Carbonio fisso</w:t>
            </w:r>
          </w:p>
          <w:p w14:paraId="13017328" w14:textId="77777777" w:rsidR="00CC6E8D" w:rsidRPr="001130CF" w:rsidRDefault="00CC6E8D" w:rsidP="00662F94">
            <w:pPr>
              <w:keepNext/>
              <w:spacing w:line="276" w:lineRule="auto"/>
              <w:jc w:val="center"/>
              <w:rPr>
                <w:rFonts w:ascii="Times New Roman" w:hAnsi="Times New Roman" w:cs="Times New Roman"/>
              </w:rPr>
            </w:pPr>
            <w:r w:rsidRPr="006A5F6E">
              <w:rPr>
                <w:rFonts w:ascii="Times New Roman" w:eastAsia="MS PGothic" w:hAnsi="Times New Roman" w:cs="Times New Roman"/>
              </w:rPr>
              <w:t>Ceneri</w:t>
            </w:r>
          </w:p>
        </w:tc>
        <w:tc>
          <w:tcPr>
            <w:tcW w:w="1615" w:type="dxa"/>
            <w:tcBorders>
              <w:top w:val="nil"/>
              <w:bottom w:val="nil"/>
            </w:tcBorders>
          </w:tcPr>
          <w:p w14:paraId="39AB8AC4" w14:textId="77777777" w:rsidR="00CC6E8D" w:rsidRDefault="00CC6E8D" w:rsidP="00662F94">
            <w:pPr>
              <w:keepNext/>
              <w:spacing w:line="276" w:lineRule="auto"/>
              <w:jc w:val="center"/>
              <w:rPr>
                <w:rFonts w:ascii="Times New Roman" w:hAnsi="Times New Roman" w:cs="Times New Roman"/>
              </w:rPr>
            </w:pPr>
            <w:r>
              <w:rPr>
                <w:rFonts w:ascii="Times New Roman" w:hAnsi="Times New Roman" w:cs="Times New Roman"/>
              </w:rPr>
              <w:t>69.83</w:t>
            </w:r>
          </w:p>
          <w:p w14:paraId="04F754C1" w14:textId="77777777" w:rsidR="00CC6E8D" w:rsidRDefault="00CC6E8D" w:rsidP="00662F94">
            <w:pPr>
              <w:keepNext/>
              <w:spacing w:line="276" w:lineRule="auto"/>
              <w:jc w:val="center"/>
              <w:rPr>
                <w:rFonts w:ascii="Times New Roman" w:hAnsi="Times New Roman" w:cs="Times New Roman"/>
              </w:rPr>
            </w:pPr>
            <w:r>
              <w:rPr>
                <w:rFonts w:ascii="Times New Roman" w:hAnsi="Times New Roman" w:cs="Times New Roman"/>
              </w:rPr>
              <w:t>19.21</w:t>
            </w:r>
          </w:p>
          <w:p w14:paraId="1F7B1189" w14:textId="77777777" w:rsidR="00CC6E8D" w:rsidRPr="001130CF" w:rsidRDefault="00CC6E8D" w:rsidP="00662F94">
            <w:pPr>
              <w:keepNext/>
              <w:spacing w:line="276" w:lineRule="auto"/>
              <w:jc w:val="center"/>
              <w:rPr>
                <w:rFonts w:ascii="Times New Roman" w:hAnsi="Times New Roman" w:cs="Times New Roman"/>
              </w:rPr>
            </w:pPr>
            <w:r>
              <w:rPr>
                <w:rFonts w:ascii="Times New Roman" w:hAnsi="Times New Roman" w:cs="Times New Roman"/>
              </w:rPr>
              <w:t>4.37</w:t>
            </w:r>
          </w:p>
        </w:tc>
        <w:tc>
          <w:tcPr>
            <w:tcW w:w="1701" w:type="dxa"/>
            <w:tcBorders>
              <w:top w:val="nil"/>
              <w:bottom w:val="nil"/>
              <w:right w:val="nil"/>
            </w:tcBorders>
          </w:tcPr>
          <w:p w14:paraId="4F5C68B2" w14:textId="77777777" w:rsidR="00CC6E8D" w:rsidRDefault="00CC6E8D" w:rsidP="00662F94">
            <w:pPr>
              <w:keepNext/>
              <w:spacing w:line="276" w:lineRule="auto"/>
              <w:jc w:val="center"/>
              <w:rPr>
                <w:rFonts w:ascii="Times New Roman" w:hAnsi="Times New Roman" w:cs="Times New Roman"/>
              </w:rPr>
            </w:pPr>
            <w:r>
              <w:rPr>
                <w:rFonts w:ascii="Times New Roman" w:hAnsi="Times New Roman" w:cs="Times New Roman"/>
              </w:rPr>
              <w:t>19.37</w:t>
            </w:r>
          </w:p>
          <w:p w14:paraId="272949C9" w14:textId="77777777" w:rsidR="00CC6E8D" w:rsidRDefault="00CC6E8D" w:rsidP="00662F94">
            <w:pPr>
              <w:keepNext/>
              <w:spacing w:line="276" w:lineRule="auto"/>
              <w:jc w:val="center"/>
              <w:rPr>
                <w:rFonts w:ascii="Times New Roman" w:hAnsi="Times New Roman" w:cs="Times New Roman"/>
              </w:rPr>
            </w:pPr>
            <w:r>
              <w:rPr>
                <w:rFonts w:ascii="Times New Roman" w:hAnsi="Times New Roman" w:cs="Times New Roman"/>
              </w:rPr>
              <w:t>2.9</w:t>
            </w:r>
          </w:p>
          <w:p w14:paraId="760064AE" w14:textId="77777777" w:rsidR="00CC6E8D" w:rsidRPr="001130CF" w:rsidRDefault="00CC6E8D" w:rsidP="00662F94">
            <w:pPr>
              <w:keepNext/>
              <w:spacing w:line="276" w:lineRule="auto"/>
              <w:jc w:val="center"/>
              <w:rPr>
                <w:rFonts w:ascii="Times New Roman" w:hAnsi="Times New Roman" w:cs="Times New Roman"/>
              </w:rPr>
            </w:pPr>
            <w:r>
              <w:rPr>
                <w:rFonts w:ascii="Times New Roman" w:hAnsi="Times New Roman" w:cs="Times New Roman"/>
              </w:rPr>
              <w:t>0.85</w:t>
            </w:r>
          </w:p>
        </w:tc>
      </w:tr>
    </w:tbl>
    <w:p w14:paraId="4FDBCF7F" w14:textId="77777777" w:rsidR="00CC6E8D" w:rsidRDefault="00CC6E8D" w:rsidP="00CC6E8D">
      <w:pPr>
        <w:spacing w:after="120" w:line="240" w:lineRule="auto"/>
        <w:jc w:val="center"/>
        <w:rPr>
          <w:rFonts w:ascii="Times New Roman" w:hAnsi="Times New Roman" w:cs="Times New Roman"/>
        </w:rPr>
      </w:pPr>
      <w:r w:rsidRPr="00F224ED">
        <w:rPr>
          <w:rFonts w:ascii="Times New Roman" w:eastAsia="MS PGothic" w:hAnsi="Times New Roman"/>
          <w:b/>
          <w:szCs w:val="18"/>
        </w:rPr>
        <w:t>Tabella 1</w:t>
      </w:r>
      <w:r w:rsidRPr="00F224ED">
        <w:rPr>
          <w:rFonts w:ascii="Times New Roman" w:eastAsia="MS PGothic" w:hAnsi="Times New Roman"/>
          <w:b/>
          <w:szCs w:val="18"/>
          <w:lang w:eastAsia="ko-KR"/>
        </w:rPr>
        <w:t>.</w:t>
      </w:r>
      <w:r w:rsidRPr="00F224ED">
        <w:rPr>
          <w:rFonts w:ascii="Times New Roman" w:eastAsia="MS PGothic" w:hAnsi="Times New Roman"/>
          <w:szCs w:val="18"/>
        </w:rPr>
        <w:t xml:space="preserve"> </w:t>
      </w:r>
      <w:r w:rsidRPr="00F224ED">
        <w:rPr>
          <w:rFonts w:ascii="Times New Roman" w:hAnsi="Times New Roman"/>
        </w:rPr>
        <w:t xml:space="preserve"> </w:t>
      </w:r>
      <w:r>
        <w:rPr>
          <w:rFonts w:ascii="Times New Roman" w:eastAsia="MS PGothic" w:hAnsi="Times New Roman" w:cs="Times New Roman"/>
        </w:rPr>
        <w:t>Risultati Analisi CHN e TGA</w:t>
      </w:r>
      <w:r w:rsidRPr="00F224ED">
        <w:rPr>
          <w:rFonts w:ascii="Times New Roman" w:eastAsia="MS PGothic" w:hAnsi="Times New Roman"/>
          <w:szCs w:val="18"/>
        </w:rPr>
        <w:t>.</w:t>
      </w:r>
    </w:p>
    <w:p w14:paraId="56DDE120" w14:textId="372D586F" w:rsidR="003A144B" w:rsidRDefault="003A144B" w:rsidP="003A144B">
      <w:pPr>
        <w:snapToGrid w:val="0"/>
        <w:spacing w:before="240" w:line="300" w:lineRule="auto"/>
        <w:rPr>
          <w:rFonts w:ascii="Times New Roman" w:eastAsia="MS PGothic" w:hAnsi="Times New Roman"/>
          <w:b/>
          <w:bCs/>
        </w:rPr>
      </w:pPr>
      <w:r w:rsidRPr="00F04CF2">
        <w:rPr>
          <w:rFonts w:ascii="Times New Roman" w:eastAsia="MS PGothic" w:hAnsi="Times New Roman"/>
          <w:b/>
          <w:bCs/>
        </w:rPr>
        <w:t xml:space="preserve">2.2 </w:t>
      </w:r>
      <w:r>
        <w:rPr>
          <w:rFonts w:ascii="Times New Roman" w:eastAsia="MS PGothic" w:hAnsi="Times New Roman"/>
          <w:b/>
          <w:bCs/>
        </w:rPr>
        <w:t>Impianto di digestione anaerobica</w:t>
      </w:r>
    </w:p>
    <w:p w14:paraId="0E3A8BD9" w14:textId="12A6D768" w:rsidR="003A144B" w:rsidRPr="00574121" w:rsidRDefault="003A144B" w:rsidP="003A144B">
      <w:pPr>
        <w:snapToGrid w:val="0"/>
        <w:spacing w:line="300" w:lineRule="auto"/>
        <w:jc w:val="both"/>
        <w:rPr>
          <w:rFonts w:ascii="Times New Roman" w:eastAsia="MS PGothic" w:hAnsi="Times New Roman"/>
        </w:rPr>
      </w:pPr>
      <w:r w:rsidRPr="00574121">
        <w:rPr>
          <w:rFonts w:ascii="Times New Roman" w:eastAsia="MS PGothic" w:hAnsi="Times New Roman"/>
        </w:rPr>
        <w:t xml:space="preserve">L’impianto di digestione anaerobica è costituito da due </w:t>
      </w:r>
      <w:r w:rsidRPr="00491384">
        <w:rPr>
          <w:rFonts w:ascii="Times New Roman" w:eastAsia="MS PGothic" w:hAnsi="Times New Roman" w:cs="Times New Roman"/>
        </w:rPr>
        <w:t>digestori verticali di altezza 0.2 m e diametro interno 0.1m, all’esterno dei reattori vi è l’intercapedine per la circolazione del fluido termovettore g</w:t>
      </w:r>
      <w:r w:rsidRPr="00574121">
        <w:rPr>
          <w:rFonts w:ascii="Times New Roman" w:eastAsia="MS PGothic" w:hAnsi="Times New Roman"/>
        </w:rPr>
        <w:t xml:space="preserve">estita dall’impianto di </w:t>
      </w:r>
      <w:proofErr w:type="spellStart"/>
      <w:r w:rsidRPr="00574121">
        <w:rPr>
          <w:rFonts w:ascii="Times New Roman" w:eastAsia="MS PGothic" w:hAnsi="Times New Roman"/>
        </w:rPr>
        <w:t>termostatazione</w:t>
      </w:r>
      <w:proofErr w:type="spellEnd"/>
      <w:r w:rsidRPr="00574121">
        <w:rPr>
          <w:rFonts w:ascii="Times New Roman" w:eastAsia="MS PGothic" w:hAnsi="Times New Roman"/>
        </w:rPr>
        <w:t xml:space="preserve">. Il dispositivo di miscelazione del reattore è costituito da un albero coassiale al digestore al quale sono solidali le pale di movimentazione del fluido. Il coperchio di chiusura superiore dispone di cinque fori filettati per consentire la raccolta del biogas prodotto </w:t>
      </w:r>
      <w:r>
        <w:rPr>
          <w:rFonts w:ascii="Times New Roman" w:hAnsi="Times New Roman" w:cs="Times New Roman"/>
        </w:rPr>
        <w:t xml:space="preserve">nelle </w:t>
      </w:r>
      <w:r w:rsidRPr="00C2632F">
        <w:rPr>
          <w:rFonts w:ascii="Times New Roman" w:hAnsi="Times New Roman" w:cs="Times New Roman"/>
        </w:rPr>
        <w:t xml:space="preserve">sacche di </w:t>
      </w:r>
      <w:proofErr w:type="spellStart"/>
      <w:r w:rsidRPr="00C2632F">
        <w:rPr>
          <w:rFonts w:ascii="Times New Roman" w:hAnsi="Times New Roman" w:cs="Times New Roman"/>
        </w:rPr>
        <w:t>Tedral</w:t>
      </w:r>
      <w:proofErr w:type="spellEnd"/>
      <w:r w:rsidRPr="00C2632F">
        <w:rPr>
          <w:rFonts w:ascii="Times New Roman" w:hAnsi="Times New Roman" w:cs="Times New Roman"/>
          <w:vertAlign w:val="superscript"/>
        </w:rPr>
        <w:t>®</w:t>
      </w:r>
      <w:r>
        <w:rPr>
          <w:rFonts w:ascii="Times New Roman" w:hAnsi="Times New Roman" w:cs="Times New Roman"/>
        </w:rPr>
        <w:t xml:space="preserve"> </w:t>
      </w:r>
      <w:r w:rsidRPr="00574121">
        <w:rPr>
          <w:rFonts w:ascii="Times New Roman" w:eastAsia="MS PGothic" w:hAnsi="Times New Roman"/>
        </w:rPr>
        <w:t>e l’accesso della strumentazione di misura all’interno del reattore senza che si abbia interscambio di gas tra l’interno e l’esterno. In figura 1 è riportata una rappresentazione schematica del sistema di digestione adoperato.</w:t>
      </w:r>
    </w:p>
    <w:p w14:paraId="7713ADDD" w14:textId="77777777" w:rsidR="003A144B" w:rsidRDefault="003A144B" w:rsidP="003A144B">
      <w:pPr>
        <w:keepNext/>
        <w:jc w:val="center"/>
      </w:pPr>
      <w:r>
        <w:rPr>
          <w:noProof/>
          <w:lang w:eastAsia="it-IT"/>
        </w:rPr>
        <w:drawing>
          <wp:inline distT="0" distB="0" distL="0" distR="0" wp14:anchorId="6AEDAEAD" wp14:editId="3B530E98">
            <wp:extent cx="5400675" cy="3927475"/>
            <wp:effectExtent l="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3927475"/>
                    </a:xfrm>
                    <a:prstGeom prst="rect">
                      <a:avLst/>
                    </a:prstGeom>
                    <a:noFill/>
                    <a:ln>
                      <a:noFill/>
                    </a:ln>
                  </pic:spPr>
                </pic:pic>
              </a:graphicData>
            </a:graphic>
          </wp:inline>
        </w:drawing>
      </w:r>
    </w:p>
    <w:p w14:paraId="4901F3AA" w14:textId="77777777" w:rsidR="003A144B" w:rsidRPr="004031D2" w:rsidRDefault="003A144B" w:rsidP="003A144B">
      <w:pPr>
        <w:snapToGrid w:val="0"/>
        <w:spacing w:after="120" w:line="240" w:lineRule="auto"/>
        <w:jc w:val="center"/>
        <w:rPr>
          <w:rFonts w:ascii="Times New Roman" w:eastAsia="MS PGothic" w:hAnsi="Times New Roman" w:cs="Times New Roman"/>
        </w:rPr>
      </w:pPr>
      <w:r w:rsidRPr="00F224ED">
        <w:rPr>
          <w:rFonts w:ascii="Times New Roman" w:eastAsia="MS PGothic" w:hAnsi="Times New Roman"/>
          <w:b/>
          <w:szCs w:val="18"/>
        </w:rPr>
        <w:t>Figura 1</w:t>
      </w:r>
      <w:r w:rsidRPr="00F224ED">
        <w:rPr>
          <w:rFonts w:ascii="Times New Roman" w:eastAsia="MS PGothic" w:hAnsi="Times New Roman"/>
          <w:b/>
          <w:szCs w:val="18"/>
          <w:lang w:eastAsia="ko-KR"/>
        </w:rPr>
        <w:t>.</w:t>
      </w:r>
      <w:r w:rsidRPr="00F224ED">
        <w:rPr>
          <w:rFonts w:ascii="Times New Roman" w:eastAsia="MS PGothic" w:hAnsi="Times New Roman"/>
          <w:szCs w:val="18"/>
        </w:rPr>
        <w:t xml:space="preserve"> </w:t>
      </w:r>
      <w:r w:rsidRPr="00F224ED">
        <w:rPr>
          <w:rFonts w:ascii="Times New Roman" w:hAnsi="Times New Roman"/>
        </w:rPr>
        <w:t xml:space="preserve"> </w:t>
      </w:r>
      <w:r>
        <w:rPr>
          <w:rFonts w:ascii="Times New Roman" w:eastAsia="MS PGothic" w:hAnsi="Times New Roman" w:cs="Times New Roman"/>
        </w:rPr>
        <w:t>R</w:t>
      </w:r>
      <w:r w:rsidRPr="00D967E7">
        <w:rPr>
          <w:rFonts w:ascii="Times New Roman" w:eastAsia="MS PGothic" w:hAnsi="Times New Roman" w:cs="Times New Roman"/>
        </w:rPr>
        <w:t>appresentazione schematica del</w:t>
      </w:r>
      <w:r>
        <w:rPr>
          <w:rFonts w:ascii="Times New Roman" w:eastAsia="MS PGothic" w:hAnsi="Times New Roman" w:cs="Times New Roman"/>
        </w:rPr>
        <w:t>l’impianto in scala da laboratorio: 1) digestori; 2) serbatoio fluido termovettore; 3)</w:t>
      </w:r>
      <w:r w:rsidRPr="00D967E7">
        <w:rPr>
          <w:rFonts w:ascii="Times New Roman" w:eastAsia="MS PGothic" w:hAnsi="Times New Roman" w:cs="Times New Roman"/>
        </w:rPr>
        <w:t xml:space="preserve"> </w:t>
      </w:r>
      <w:r>
        <w:rPr>
          <w:rFonts w:ascii="Times New Roman" w:eastAsia="MS PGothic" w:hAnsi="Times New Roman" w:cs="Times New Roman"/>
        </w:rPr>
        <w:t xml:space="preserve">vano alloggio motore; 4) pompa di circolazione fluido termovettore; 5) </w:t>
      </w:r>
      <w:r>
        <w:rPr>
          <w:rFonts w:ascii="Times New Roman" w:eastAsia="Times New Roman" w:hAnsi="Times New Roman" w:cs="Times New Roman"/>
        </w:rPr>
        <w:t>pale di agitazione; 6)</w:t>
      </w:r>
      <w:r w:rsidRPr="00D72BAF">
        <w:rPr>
          <w:rFonts w:ascii="Times New Roman" w:eastAsia="Times New Roman" w:hAnsi="Times New Roman" w:cs="Times New Roman"/>
        </w:rPr>
        <w:t xml:space="preserve"> </w:t>
      </w:r>
      <w:r>
        <w:rPr>
          <w:rFonts w:ascii="Times New Roman" w:eastAsia="Times New Roman" w:hAnsi="Times New Roman" w:cs="Times New Roman"/>
        </w:rPr>
        <w:t>Motore; 7) base di appoggio; 8) Piedini regolabili</w:t>
      </w:r>
      <w:r w:rsidRPr="00D72BAF">
        <w:rPr>
          <w:rFonts w:ascii="Times New Roman" w:eastAsia="Times New Roman" w:hAnsi="Times New Roman" w:cs="Times New Roman"/>
        </w:rPr>
        <w:t xml:space="preserve">. </w:t>
      </w:r>
    </w:p>
    <w:p w14:paraId="1786DBBA" w14:textId="54AFAC62" w:rsidR="003A144B" w:rsidRPr="00F04CF2" w:rsidRDefault="003A144B" w:rsidP="003A144B">
      <w:pPr>
        <w:snapToGrid w:val="0"/>
        <w:spacing w:before="240" w:line="300" w:lineRule="auto"/>
        <w:rPr>
          <w:rFonts w:ascii="Times New Roman" w:eastAsia="MS PGothic" w:hAnsi="Times New Roman"/>
          <w:b/>
          <w:bCs/>
        </w:rPr>
      </w:pPr>
      <w:r w:rsidRPr="00F04CF2">
        <w:rPr>
          <w:rFonts w:ascii="Times New Roman" w:eastAsia="MS PGothic" w:hAnsi="Times New Roman"/>
          <w:b/>
          <w:bCs/>
        </w:rPr>
        <w:lastRenderedPageBreak/>
        <w:t>2.3 Inoculo</w:t>
      </w:r>
    </w:p>
    <w:p w14:paraId="1BC861CA" w14:textId="77777777" w:rsidR="003A144B" w:rsidRPr="003A144B" w:rsidRDefault="003A144B" w:rsidP="003A144B">
      <w:pPr>
        <w:snapToGrid w:val="0"/>
        <w:spacing w:line="300" w:lineRule="auto"/>
        <w:jc w:val="both"/>
        <w:rPr>
          <w:rFonts w:ascii="Times New Roman" w:eastAsia="MS PGothic" w:hAnsi="Times New Roman"/>
        </w:rPr>
      </w:pPr>
      <w:r w:rsidRPr="003A144B">
        <w:rPr>
          <w:rFonts w:ascii="Times New Roman" w:eastAsia="MS PGothic" w:hAnsi="Times New Roman"/>
        </w:rPr>
        <w:t xml:space="preserve">Come inoculo per il processo di co-digestione anaerobica sono stati utilizzati fanghi secondari di depurazione derivanti da processi di ossidazione biologica (SANAV s.r.l. Ponte Valentino (BN)); la scelta di non utilizzare ceppi batterici selezionati è legata alla volontà di indagare la possibilità di utilizzo di un rifiuto altrimenti destinato allo smaltimento. I fanghi sono stati fatti sedimentare in un recipiente a chiusura ermetica per 45 giorni a temperatura ambiente: in questo modo, oltre a consentire la sedimentazione dei solidi in sospensione, si è favorita l’eliminazione dei ceppi aerobici dal </w:t>
      </w:r>
      <w:r w:rsidRPr="003A144B">
        <w:rPr>
          <w:rFonts w:ascii="Times New Roman" w:eastAsia="MS PGothic" w:hAnsi="Times New Roman"/>
          <w:i/>
        </w:rPr>
        <w:t>pool</w:t>
      </w:r>
      <w:r w:rsidRPr="003A144B">
        <w:rPr>
          <w:rFonts w:ascii="Times New Roman" w:eastAsia="MS PGothic" w:hAnsi="Times New Roman"/>
        </w:rPr>
        <w:t xml:space="preserve"> di microorganismi presenti nei fanghi. </w:t>
      </w:r>
    </w:p>
    <w:p w14:paraId="715C39FA" w14:textId="77777777" w:rsidR="003A144B" w:rsidRPr="003A144B" w:rsidRDefault="003A144B" w:rsidP="003A144B">
      <w:pPr>
        <w:snapToGrid w:val="0"/>
        <w:spacing w:line="300" w:lineRule="auto"/>
        <w:jc w:val="both"/>
        <w:rPr>
          <w:rFonts w:ascii="Times New Roman" w:eastAsia="MS PGothic" w:hAnsi="Times New Roman"/>
        </w:rPr>
      </w:pPr>
      <w:r w:rsidRPr="003A144B">
        <w:rPr>
          <w:rFonts w:ascii="Times New Roman" w:eastAsia="MS PGothic" w:hAnsi="Times New Roman"/>
        </w:rPr>
        <w:t>Prima di essere utilizzati come inoculo per le successive prove di digestione anaerobica è stata necessaria un’operazione preliminare di acclimatazione dei ceppi batterici alle condizioni operative di processo. All’interno del fermentatore sono stati versati 0.50 L di fanghi e, per fornire una fonte di carbonio facilmente degradabile, sono stati aggiunti 12.00 g di saccarosio. La miscela ottenuta è stata mantenuta, in condizioni di continua miscelazione, a 36°C per un periodo di 10 giorni, il fango è stato utilizzato come inoculo per tutte le successive prove di digestione anaerobica.</w:t>
      </w:r>
    </w:p>
    <w:p w14:paraId="3D806E24" w14:textId="02190CF9" w:rsidR="003A144B" w:rsidRDefault="003A144B" w:rsidP="003A144B">
      <w:pPr>
        <w:snapToGrid w:val="0"/>
        <w:spacing w:line="300" w:lineRule="auto"/>
        <w:jc w:val="both"/>
        <w:rPr>
          <w:rFonts w:ascii="Times New Roman" w:eastAsia="MS PGothic" w:hAnsi="Times New Roman"/>
          <w:b/>
          <w:bCs/>
        </w:rPr>
      </w:pPr>
      <w:r w:rsidRPr="00272B5E">
        <w:rPr>
          <w:rFonts w:ascii="Times New Roman" w:eastAsia="MS PGothic" w:hAnsi="Times New Roman"/>
          <w:b/>
          <w:bCs/>
        </w:rPr>
        <w:t>2.</w:t>
      </w:r>
      <w:r>
        <w:rPr>
          <w:rFonts w:ascii="Times New Roman" w:eastAsia="MS PGothic" w:hAnsi="Times New Roman"/>
          <w:b/>
          <w:bCs/>
        </w:rPr>
        <w:t xml:space="preserve">4 </w:t>
      </w:r>
      <w:proofErr w:type="spellStart"/>
      <w:r>
        <w:rPr>
          <w:rFonts w:ascii="Times New Roman" w:eastAsia="MS PGothic" w:hAnsi="Times New Roman"/>
          <w:b/>
          <w:bCs/>
        </w:rPr>
        <w:t>Pre</w:t>
      </w:r>
      <w:proofErr w:type="spellEnd"/>
      <w:r>
        <w:rPr>
          <w:rFonts w:ascii="Times New Roman" w:eastAsia="MS PGothic" w:hAnsi="Times New Roman"/>
          <w:b/>
          <w:bCs/>
        </w:rPr>
        <w:t>-trattamento</w:t>
      </w:r>
    </w:p>
    <w:p w14:paraId="030E2244" w14:textId="5A2B83C6" w:rsidR="003A144B" w:rsidRDefault="003A144B" w:rsidP="003A144B">
      <w:pPr>
        <w:snapToGrid w:val="0"/>
        <w:spacing w:line="300" w:lineRule="auto"/>
        <w:jc w:val="both"/>
        <w:rPr>
          <w:rFonts w:ascii="Times New Roman" w:hAnsi="Times New Roman" w:cs="Times New Roman"/>
        </w:rPr>
      </w:pPr>
      <w:r>
        <w:rPr>
          <w:rFonts w:ascii="Times New Roman" w:hAnsi="Times New Roman" w:cs="Times New Roman"/>
        </w:rPr>
        <w:t xml:space="preserve">È </w:t>
      </w:r>
      <w:r w:rsidRPr="001130CF">
        <w:rPr>
          <w:rFonts w:ascii="Times New Roman" w:hAnsi="Times New Roman" w:cs="Times New Roman"/>
        </w:rPr>
        <w:t>stat</w:t>
      </w:r>
      <w:r>
        <w:rPr>
          <w:rFonts w:ascii="Times New Roman" w:hAnsi="Times New Roman" w:cs="Times New Roman"/>
        </w:rPr>
        <w:t>o</w:t>
      </w:r>
      <w:r w:rsidRPr="001130CF">
        <w:rPr>
          <w:rFonts w:ascii="Times New Roman" w:hAnsi="Times New Roman" w:cs="Times New Roman"/>
        </w:rPr>
        <w:t xml:space="preserve"> </w:t>
      </w:r>
      <w:r w:rsidRPr="006C7F68">
        <w:rPr>
          <w:rFonts w:ascii="Times New Roman" w:hAnsi="Times New Roman" w:cs="Times New Roman"/>
        </w:rPr>
        <w:t xml:space="preserve">eseguito un pretrattamento di idrolisi acida della biomassa ponendo a contatto 20 g di biomassa con 200 </w:t>
      </w:r>
      <w:proofErr w:type="spellStart"/>
      <w:r w:rsidRPr="006C7F68">
        <w:rPr>
          <w:rFonts w:ascii="Times New Roman" w:hAnsi="Times New Roman" w:cs="Times New Roman"/>
        </w:rPr>
        <w:t>mL</w:t>
      </w:r>
      <w:proofErr w:type="spellEnd"/>
      <w:r w:rsidRPr="006C7F68">
        <w:rPr>
          <w:rFonts w:ascii="Times New Roman" w:hAnsi="Times New Roman" w:cs="Times New Roman"/>
        </w:rPr>
        <w:t xml:space="preserve"> di H</w:t>
      </w:r>
      <w:r w:rsidRPr="006C7F68">
        <w:rPr>
          <w:rFonts w:ascii="Times New Roman" w:hAnsi="Times New Roman" w:cs="Times New Roman"/>
          <w:vertAlign w:val="subscript"/>
        </w:rPr>
        <w:t>2</w:t>
      </w:r>
      <w:r w:rsidRPr="006C7F68">
        <w:rPr>
          <w:rFonts w:ascii="Times New Roman" w:hAnsi="Times New Roman" w:cs="Times New Roman"/>
        </w:rPr>
        <w:t xml:space="preserve">O e 5,4 </w:t>
      </w:r>
      <w:proofErr w:type="spellStart"/>
      <w:r w:rsidRPr="006C7F68">
        <w:rPr>
          <w:rFonts w:ascii="Times New Roman" w:hAnsi="Times New Roman" w:cs="Times New Roman"/>
        </w:rPr>
        <w:t>mL</w:t>
      </w:r>
      <w:proofErr w:type="spellEnd"/>
      <w:r w:rsidRPr="006C7F68">
        <w:rPr>
          <w:rFonts w:ascii="Times New Roman" w:hAnsi="Times New Roman" w:cs="Times New Roman"/>
        </w:rPr>
        <w:t xml:space="preserve"> di una soluzione acquosa di acido solforico (H</w:t>
      </w:r>
      <w:r w:rsidRPr="006C7F68">
        <w:rPr>
          <w:rFonts w:ascii="Times New Roman" w:hAnsi="Times New Roman" w:cs="Times New Roman"/>
          <w:vertAlign w:val="subscript"/>
        </w:rPr>
        <w:t>2</w:t>
      </w:r>
      <w:r w:rsidRPr="006C7F68">
        <w:rPr>
          <w:rFonts w:ascii="Times New Roman" w:hAnsi="Times New Roman" w:cs="Times New Roman"/>
        </w:rPr>
        <w:t>SO</w:t>
      </w:r>
      <w:r w:rsidRPr="006C7F68">
        <w:rPr>
          <w:rFonts w:ascii="Times New Roman" w:hAnsi="Times New Roman" w:cs="Times New Roman"/>
          <w:vertAlign w:val="subscript"/>
        </w:rPr>
        <w:t>4</w:t>
      </w:r>
      <w:r w:rsidRPr="006C7F68">
        <w:rPr>
          <w:rFonts w:ascii="Times New Roman" w:hAnsi="Times New Roman" w:cs="Times New Roman"/>
        </w:rPr>
        <w:t xml:space="preserve">) al 5% in peso, </w:t>
      </w:r>
      <w:r w:rsidRPr="006C7F68">
        <w:rPr>
          <w:rFonts w:ascii="Times New Roman" w:hAnsi="Times New Roman"/>
        </w:rPr>
        <w:t xml:space="preserve">il </w:t>
      </w:r>
      <w:proofErr w:type="spellStart"/>
      <w:r w:rsidRPr="006C7F68">
        <w:rPr>
          <w:rFonts w:ascii="Times New Roman" w:hAnsi="Times New Roman"/>
        </w:rPr>
        <w:t>pH</w:t>
      </w:r>
      <w:proofErr w:type="spellEnd"/>
      <w:r w:rsidRPr="006C7F68">
        <w:rPr>
          <w:rFonts w:ascii="Times New Roman" w:hAnsi="Times New Roman"/>
        </w:rPr>
        <w:t xml:space="preserve"> del sistema risultante è stato pari a 1.8 per la lettiera ed 1.6 per lo stallatico</w:t>
      </w:r>
      <w:r w:rsidRPr="006C7F68">
        <w:rPr>
          <w:rFonts w:ascii="Times New Roman" w:hAnsi="Times New Roman" w:cs="Times New Roman"/>
        </w:rPr>
        <w:t xml:space="preserve">. La miscela così ottenuta è stata posta sul piatto agitatore a conduzione </w:t>
      </w:r>
      <w:proofErr w:type="spellStart"/>
      <w:r w:rsidRPr="006C7F68">
        <w:rPr>
          <w:rFonts w:ascii="Times New Roman" w:hAnsi="Times New Roman" w:cs="Times New Roman"/>
        </w:rPr>
        <w:t>Kartell</w:t>
      </w:r>
      <w:proofErr w:type="spellEnd"/>
      <w:r w:rsidRPr="006C7F68">
        <w:rPr>
          <w:rFonts w:ascii="Times New Roman" w:hAnsi="Times New Roman" w:cs="Times New Roman"/>
        </w:rPr>
        <w:t xml:space="preserve"> per un tempo di sei giorni. Il sesto giorno si è provveduto alla filtrazione per separare le particelle grossolane dalla fase liquida, utilizzata come substrato, e si è corretto il </w:t>
      </w:r>
      <w:proofErr w:type="spellStart"/>
      <w:r w:rsidRPr="006C7F68">
        <w:rPr>
          <w:rFonts w:ascii="Times New Roman" w:hAnsi="Times New Roman" w:cs="Times New Roman"/>
        </w:rPr>
        <w:t>pH</w:t>
      </w:r>
      <w:proofErr w:type="spellEnd"/>
      <w:r w:rsidRPr="006C7F68">
        <w:rPr>
          <w:rFonts w:ascii="Times New Roman" w:hAnsi="Times New Roman" w:cs="Times New Roman"/>
        </w:rPr>
        <w:t>, neutralizzando il liquido con una soluzione 1M di idrossido di sodio (</w:t>
      </w:r>
      <w:proofErr w:type="spellStart"/>
      <w:r w:rsidRPr="006C7F68">
        <w:rPr>
          <w:rFonts w:ascii="Times New Roman" w:hAnsi="Times New Roman" w:cs="Times New Roman"/>
        </w:rPr>
        <w:t>NaOH</w:t>
      </w:r>
      <w:proofErr w:type="spellEnd"/>
      <w:r w:rsidRPr="006C7F68">
        <w:rPr>
          <w:rFonts w:ascii="Times New Roman" w:hAnsi="Times New Roman" w:cs="Times New Roman"/>
        </w:rPr>
        <w:t>), fino ad un valore ottimale di 6 per la successiva fase di digestione anaerobica.</w:t>
      </w:r>
    </w:p>
    <w:p w14:paraId="5F6FCB68" w14:textId="77777777" w:rsidR="003A144B" w:rsidRPr="003A144B" w:rsidRDefault="003A144B" w:rsidP="003A144B">
      <w:pPr>
        <w:snapToGrid w:val="0"/>
        <w:spacing w:line="300" w:lineRule="auto"/>
        <w:jc w:val="both"/>
        <w:rPr>
          <w:rFonts w:ascii="Times New Roman" w:hAnsi="Times New Roman" w:cs="Times New Roman"/>
          <w:b/>
          <w:bCs/>
        </w:rPr>
      </w:pPr>
      <w:r w:rsidRPr="003A144B">
        <w:rPr>
          <w:rFonts w:ascii="Times New Roman" w:hAnsi="Times New Roman" w:cs="Times New Roman"/>
          <w:b/>
          <w:bCs/>
        </w:rPr>
        <w:t>2.3 Test di digestione anaerobica</w:t>
      </w:r>
    </w:p>
    <w:p w14:paraId="5EDB3C7B" w14:textId="1F99DEC8" w:rsidR="003A144B" w:rsidRPr="003A144B" w:rsidRDefault="003A144B" w:rsidP="003A144B">
      <w:pPr>
        <w:snapToGrid w:val="0"/>
        <w:spacing w:line="300" w:lineRule="auto"/>
        <w:jc w:val="both"/>
        <w:rPr>
          <w:rFonts w:ascii="Times New Roman" w:hAnsi="Times New Roman" w:cs="Times New Roman"/>
        </w:rPr>
      </w:pPr>
      <w:r w:rsidRPr="003A144B">
        <w:rPr>
          <w:rFonts w:ascii="Times New Roman" w:hAnsi="Times New Roman" w:cs="Times New Roman"/>
        </w:rPr>
        <w:t xml:space="preserve">Il test di digestione anaerobica ha previsto due prove: la prima delle quali alimentando il digestore con la biomassa tal quale </w:t>
      </w:r>
      <w:r w:rsidR="008C30E5">
        <w:rPr>
          <w:rFonts w:ascii="Times New Roman" w:hAnsi="Times New Roman" w:cs="Times New Roman"/>
        </w:rPr>
        <w:t>in</w:t>
      </w:r>
      <w:r w:rsidR="008C30E5" w:rsidRPr="008C30E5">
        <w:rPr>
          <w:rFonts w:ascii="Times New Roman" w:hAnsi="Times New Roman" w:cs="Times New Roman"/>
        </w:rPr>
        <w:t xml:space="preserve"> co-digestione</w:t>
      </w:r>
      <w:r w:rsidR="008C30E5">
        <w:rPr>
          <w:rFonts w:ascii="Times New Roman" w:hAnsi="Times New Roman" w:cs="Times New Roman"/>
        </w:rPr>
        <w:t xml:space="preserve"> </w:t>
      </w:r>
      <w:r w:rsidR="008C30E5" w:rsidRPr="008C30E5">
        <w:rPr>
          <w:rFonts w:ascii="Times New Roman" w:hAnsi="Times New Roman" w:cs="Times New Roman"/>
        </w:rPr>
        <w:t>al 70% da stallatico ed al 30% da lettiera,</w:t>
      </w:r>
      <w:r w:rsidR="008C30E5">
        <w:rPr>
          <w:rFonts w:ascii="Times New Roman" w:hAnsi="Times New Roman" w:cs="Times New Roman"/>
        </w:rPr>
        <w:t xml:space="preserve"> </w:t>
      </w:r>
      <w:r w:rsidRPr="003A144B">
        <w:rPr>
          <w:rFonts w:ascii="Times New Roman" w:hAnsi="Times New Roman" w:cs="Times New Roman"/>
        </w:rPr>
        <w:t>mentre nella seconda prova la biomassa prima di essere alimentata al reattore è stata sottoposta ad un pretrattamento di idrolisi acida (Paragrafo 2.4)</w:t>
      </w:r>
      <w:r w:rsidR="00565EA5">
        <w:rPr>
          <w:rFonts w:ascii="Times New Roman" w:hAnsi="Times New Roman" w:cs="Times New Roman"/>
        </w:rPr>
        <w:t xml:space="preserve"> effettuando test sia in digestione singola che co-digestione con le stesse percentuali della prima prova</w:t>
      </w:r>
      <w:r w:rsidRPr="003A144B">
        <w:rPr>
          <w:rFonts w:ascii="Times New Roman" w:hAnsi="Times New Roman" w:cs="Times New Roman"/>
        </w:rPr>
        <w:t xml:space="preserve">. Entrambi i processi di digestione sono stati condotti in condizioni mesofile alla temperatura di 35°C e con un tempo di ritenzione di 30 giorni. Durante la prova si è provveduto alla misura del </w:t>
      </w:r>
      <w:proofErr w:type="spellStart"/>
      <w:r w:rsidRPr="003A144B">
        <w:rPr>
          <w:rFonts w:ascii="Times New Roman" w:hAnsi="Times New Roman" w:cs="Times New Roman"/>
        </w:rPr>
        <w:t>pH</w:t>
      </w:r>
      <w:proofErr w:type="spellEnd"/>
      <w:r w:rsidRPr="003A144B">
        <w:rPr>
          <w:rFonts w:ascii="Times New Roman" w:hAnsi="Times New Roman" w:cs="Times New Roman"/>
        </w:rPr>
        <w:t xml:space="preserve"> prelevando quotidianamente una quantità di 0.5 ml di fango dal digestore prevedendo una correzione quando il valore è risultato inferiore a 3.5 tramite una soluzione di acqua ed </w:t>
      </w:r>
      <w:proofErr w:type="spellStart"/>
      <w:r w:rsidRPr="003A144B">
        <w:rPr>
          <w:rFonts w:ascii="Times New Roman" w:hAnsi="Times New Roman" w:cs="Times New Roman"/>
        </w:rPr>
        <w:t>idrogenocarbonato</w:t>
      </w:r>
      <w:proofErr w:type="spellEnd"/>
      <w:r w:rsidRPr="003A144B">
        <w:rPr>
          <w:rFonts w:ascii="Times New Roman" w:hAnsi="Times New Roman" w:cs="Times New Roman"/>
        </w:rPr>
        <w:t xml:space="preserve"> di sodio (NaHCO</w:t>
      </w:r>
      <w:r w:rsidRPr="003A144B">
        <w:rPr>
          <w:rFonts w:ascii="Times New Roman" w:hAnsi="Times New Roman" w:cs="Times New Roman"/>
          <w:vertAlign w:val="subscript"/>
        </w:rPr>
        <w:t>3</w:t>
      </w:r>
      <w:r w:rsidRPr="003A144B">
        <w:rPr>
          <w:rFonts w:ascii="Times New Roman" w:hAnsi="Times New Roman" w:cs="Times New Roman"/>
        </w:rPr>
        <w:t xml:space="preserve">). </w:t>
      </w:r>
    </w:p>
    <w:p w14:paraId="02C66FDC" w14:textId="77777777" w:rsidR="003A144B" w:rsidRPr="003A144B" w:rsidRDefault="003A144B" w:rsidP="003A144B">
      <w:pPr>
        <w:snapToGrid w:val="0"/>
        <w:spacing w:before="240" w:line="300" w:lineRule="auto"/>
        <w:rPr>
          <w:rFonts w:ascii="Times New Roman" w:eastAsia="MS PGothic" w:hAnsi="Times New Roman"/>
          <w:b/>
          <w:bCs/>
        </w:rPr>
      </w:pPr>
      <w:r w:rsidRPr="003A144B">
        <w:rPr>
          <w:rFonts w:ascii="Times New Roman" w:eastAsia="MS PGothic" w:hAnsi="Times New Roman"/>
          <w:b/>
          <w:bCs/>
        </w:rPr>
        <w:t>3 Risultati e discussione</w:t>
      </w:r>
    </w:p>
    <w:p w14:paraId="11BE09B7" w14:textId="1EDB59B2" w:rsidR="003A144B" w:rsidRDefault="003A144B" w:rsidP="00565EA5">
      <w:pPr>
        <w:snapToGrid w:val="0"/>
        <w:spacing w:before="240" w:line="300" w:lineRule="auto"/>
        <w:jc w:val="both"/>
        <w:rPr>
          <w:rFonts w:ascii="Times New Roman" w:eastAsia="MS PGothic" w:hAnsi="Times New Roman"/>
        </w:rPr>
      </w:pPr>
      <w:r w:rsidRPr="003A144B">
        <w:rPr>
          <w:rFonts w:ascii="Times New Roman" w:eastAsia="MS PGothic" w:hAnsi="Times New Roman"/>
        </w:rPr>
        <w:t xml:space="preserve">La produzione di biogas per il substrato senza pretrattamento è stata molto discontinua, influenzata dal </w:t>
      </w:r>
      <w:proofErr w:type="spellStart"/>
      <w:r w:rsidRPr="003A144B">
        <w:rPr>
          <w:rFonts w:ascii="Times New Roman" w:eastAsia="MS PGothic" w:hAnsi="Times New Roman"/>
        </w:rPr>
        <w:t>pH</w:t>
      </w:r>
      <w:proofErr w:type="spellEnd"/>
      <w:r w:rsidRPr="003A144B">
        <w:rPr>
          <w:rFonts w:ascii="Times New Roman" w:eastAsia="MS PGothic" w:hAnsi="Times New Roman"/>
        </w:rPr>
        <w:t xml:space="preserve"> dell’ambiente di reazione. Nella prima settimana, caratterizzata da un ambiente fortemente acido, non si è avuta alcuna produzione di biogas, si sono registrati aumenti di produzione in seguito alle correzioni del </w:t>
      </w:r>
      <w:proofErr w:type="spellStart"/>
      <w:r w:rsidRPr="003A144B">
        <w:rPr>
          <w:rFonts w:ascii="Times New Roman" w:eastAsia="MS PGothic" w:hAnsi="Times New Roman"/>
        </w:rPr>
        <w:t>pH</w:t>
      </w:r>
      <w:proofErr w:type="spellEnd"/>
      <w:r w:rsidRPr="003A144B">
        <w:rPr>
          <w:rFonts w:ascii="Times New Roman" w:eastAsia="MS PGothic" w:hAnsi="Times New Roman"/>
        </w:rPr>
        <w:t xml:space="preserve">. Il picco nella produzione di biogas si è avuto tra il decimo e l’undicesimo giorno, in cui sono stati prodotti circa 8.6 L di biogas, con una percentuale massima di metano di circa 8%. La composizione del campione prelevato alla fine dell’undicesimo giorno è stata analizzata con un analizzatore di biogas “GAS 3200 BIOGAS </w:t>
      </w:r>
      <w:proofErr w:type="spellStart"/>
      <w:r w:rsidRPr="003A144B">
        <w:rPr>
          <w:rFonts w:ascii="Times New Roman" w:eastAsia="MS PGothic" w:hAnsi="Times New Roman"/>
        </w:rPr>
        <w:t>Portable</w:t>
      </w:r>
      <w:proofErr w:type="spellEnd"/>
      <w:r w:rsidRPr="003A144B">
        <w:rPr>
          <w:rFonts w:ascii="Times New Roman" w:eastAsia="MS PGothic" w:hAnsi="Times New Roman"/>
        </w:rPr>
        <w:t xml:space="preserve"> </w:t>
      </w:r>
      <w:proofErr w:type="spellStart"/>
      <w:r w:rsidRPr="003A144B">
        <w:rPr>
          <w:rFonts w:ascii="Times New Roman" w:eastAsia="MS PGothic" w:hAnsi="Times New Roman"/>
        </w:rPr>
        <w:t>Analyser</w:t>
      </w:r>
      <w:proofErr w:type="spellEnd"/>
      <w:r w:rsidRPr="003A144B">
        <w:rPr>
          <w:rFonts w:ascii="Times New Roman" w:eastAsia="MS PGothic" w:hAnsi="Times New Roman"/>
        </w:rPr>
        <w:t xml:space="preserve"> GEIT”, i risultati sono riportati nella tabella 2. </w:t>
      </w:r>
    </w:p>
    <w:p w14:paraId="600CBC68" w14:textId="608748F8" w:rsidR="00662F94" w:rsidRDefault="00662F94" w:rsidP="003A144B">
      <w:pPr>
        <w:snapToGrid w:val="0"/>
        <w:spacing w:before="240" w:line="300" w:lineRule="auto"/>
        <w:rPr>
          <w:rFonts w:ascii="Times New Roman" w:eastAsia="MS PGothic" w:hAnsi="Times New Roman"/>
        </w:rPr>
      </w:pPr>
    </w:p>
    <w:p w14:paraId="410747E2" w14:textId="4F5D7142" w:rsidR="00662F94" w:rsidRDefault="00662F94" w:rsidP="003A144B">
      <w:pPr>
        <w:snapToGrid w:val="0"/>
        <w:spacing w:before="240" w:line="300" w:lineRule="auto"/>
        <w:rPr>
          <w:rFonts w:ascii="Times New Roman" w:eastAsia="MS PGothic" w:hAnsi="Times New Roman"/>
        </w:rPr>
      </w:pPr>
    </w:p>
    <w:tbl>
      <w:tblPr>
        <w:tblStyle w:val="Grigliatabella"/>
        <w:tblW w:w="0" w:type="auto"/>
        <w:jc w:val="center"/>
        <w:tblLook w:val="04A0" w:firstRow="1" w:lastRow="0" w:firstColumn="1" w:lastColumn="0" w:noHBand="0" w:noVBand="1"/>
      </w:tblPr>
      <w:tblGrid>
        <w:gridCol w:w="1555"/>
        <w:gridCol w:w="2409"/>
      </w:tblGrid>
      <w:tr w:rsidR="00662F94" w:rsidRPr="001130CF" w14:paraId="0D7E96AA" w14:textId="77777777" w:rsidTr="00DA1ACF">
        <w:trPr>
          <w:jc w:val="center"/>
        </w:trPr>
        <w:tc>
          <w:tcPr>
            <w:tcW w:w="1555" w:type="dxa"/>
            <w:tcBorders>
              <w:top w:val="nil"/>
              <w:left w:val="nil"/>
              <w:bottom w:val="single" w:sz="4" w:space="0" w:color="auto"/>
            </w:tcBorders>
          </w:tcPr>
          <w:p w14:paraId="7B05DAB8" w14:textId="77777777" w:rsidR="00662F94" w:rsidRPr="001130CF" w:rsidRDefault="00662F94" w:rsidP="00662F94">
            <w:pPr>
              <w:spacing w:line="276" w:lineRule="auto"/>
              <w:jc w:val="center"/>
              <w:rPr>
                <w:rFonts w:ascii="Times New Roman" w:hAnsi="Times New Roman" w:cs="Times New Roman"/>
                <w:b/>
              </w:rPr>
            </w:pPr>
            <w:r w:rsidRPr="001130CF">
              <w:rPr>
                <w:rFonts w:ascii="Times New Roman" w:hAnsi="Times New Roman" w:cs="Times New Roman"/>
                <w:b/>
              </w:rPr>
              <w:t>Componente</w:t>
            </w:r>
          </w:p>
        </w:tc>
        <w:tc>
          <w:tcPr>
            <w:tcW w:w="2409" w:type="dxa"/>
            <w:tcBorders>
              <w:top w:val="nil"/>
              <w:bottom w:val="single" w:sz="4" w:space="0" w:color="auto"/>
              <w:right w:val="nil"/>
            </w:tcBorders>
          </w:tcPr>
          <w:p w14:paraId="2AA4C0A0" w14:textId="77777777" w:rsidR="00662F94" w:rsidRPr="001130CF" w:rsidRDefault="00662F94" w:rsidP="00662F94">
            <w:pPr>
              <w:spacing w:line="276" w:lineRule="auto"/>
              <w:jc w:val="center"/>
              <w:rPr>
                <w:rFonts w:ascii="Times New Roman" w:hAnsi="Times New Roman" w:cs="Times New Roman"/>
                <w:b/>
                <w:bCs/>
              </w:rPr>
            </w:pPr>
            <w:r w:rsidRPr="001130CF">
              <w:rPr>
                <w:rFonts w:ascii="Times New Roman" w:hAnsi="Times New Roman" w:cs="Times New Roman"/>
                <w:b/>
                <w:bCs/>
              </w:rPr>
              <w:t>Percentuale volume</w:t>
            </w:r>
          </w:p>
        </w:tc>
      </w:tr>
      <w:tr w:rsidR="00662F94" w:rsidRPr="001130CF" w14:paraId="7C8F5EB8" w14:textId="77777777" w:rsidTr="00DA1ACF">
        <w:trPr>
          <w:jc w:val="center"/>
        </w:trPr>
        <w:tc>
          <w:tcPr>
            <w:tcW w:w="1555" w:type="dxa"/>
            <w:tcBorders>
              <w:left w:val="nil"/>
              <w:bottom w:val="nil"/>
            </w:tcBorders>
          </w:tcPr>
          <w:p w14:paraId="4C66B7BF" w14:textId="77777777" w:rsidR="00662F94" w:rsidRPr="001130CF" w:rsidRDefault="00662F94" w:rsidP="00662F94">
            <w:pPr>
              <w:spacing w:line="276" w:lineRule="auto"/>
              <w:jc w:val="center"/>
              <w:rPr>
                <w:rFonts w:ascii="Times New Roman" w:hAnsi="Times New Roman" w:cs="Times New Roman"/>
                <w:b/>
              </w:rPr>
            </w:pPr>
            <w:r w:rsidRPr="001130CF">
              <w:rPr>
                <w:rFonts w:ascii="Times New Roman" w:hAnsi="Times New Roman" w:cs="Times New Roman"/>
                <w:b/>
              </w:rPr>
              <w:t>CH</w:t>
            </w:r>
            <w:r w:rsidRPr="001130CF">
              <w:rPr>
                <w:rFonts w:ascii="Times New Roman" w:hAnsi="Times New Roman" w:cs="Times New Roman"/>
                <w:b/>
                <w:vertAlign w:val="subscript"/>
              </w:rPr>
              <w:t>4</w:t>
            </w:r>
          </w:p>
        </w:tc>
        <w:tc>
          <w:tcPr>
            <w:tcW w:w="2409" w:type="dxa"/>
            <w:tcBorders>
              <w:bottom w:val="nil"/>
              <w:right w:val="nil"/>
            </w:tcBorders>
          </w:tcPr>
          <w:p w14:paraId="1BA3F8E0" w14:textId="77777777" w:rsidR="00662F94" w:rsidRPr="001130CF" w:rsidRDefault="00662F94" w:rsidP="00662F94">
            <w:pPr>
              <w:spacing w:line="276" w:lineRule="auto"/>
              <w:jc w:val="center"/>
              <w:rPr>
                <w:rFonts w:ascii="Times New Roman" w:hAnsi="Times New Roman" w:cs="Times New Roman"/>
              </w:rPr>
            </w:pPr>
            <w:r w:rsidRPr="001130CF">
              <w:rPr>
                <w:rFonts w:ascii="Times New Roman" w:hAnsi="Times New Roman" w:cs="Times New Roman"/>
              </w:rPr>
              <w:t>8.24 %</w:t>
            </w:r>
          </w:p>
        </w:tc>
      </w:tr>
      <w:tr w:rsidR="00662F94" w:rsidRPr="001130CF" w14:paraId="57A910CC" w14:textId="77777777" w:rsidTr="00DA1ACF">
        <w:trPr>
          <w:jc w:val="center"/>
        </w:trPr>
        <w:tc>
          <w:tcPr>
            <w:tcW w:w="1555" w:type="dxa"/>
            <w:tcBorders>
              <w:top w:val="nil"/>
              <w:left w:val="nil"/>
              <w:bottom w:val="nil"/>
            </w:tcBorders>
          </w:tcPr>
          <w:p w14:paraId="2331C5A3" w14:textId="77777777" w:rsidR="00662F94" w:rsidRPr="001130CF" w:rsidRDefault="00662F94" w:rsidP="00662F94">
            <w:pPr>
              <w:spacing w:line="276" w:lineRule="auto"/>
              <w:jc w:val="center"/>
              <w:rPr>
                <w:rFonts w:ascii="Times New Roman" w:hAnsi="Times New Roman" w:cs="Times New Roman"/>
                <w:b/>
              </w:rPr>
            </w:pPr>
            <w:r w:rsidRPr="001130CF">
              <w:rPr>
                <w:rFonts w:ascii="Times New Roman" w:hAnsi="Times New Roman" w:cs="Times New Roman"/>
                <w:b/>
              </w:rPr>
              <w:t>CO</w:t>
            </w:r>
            <w:r w:rsidRPr="001130CF">
              <w:rPr>
                <w:rFonts w:ascii="Times New Roman" w:hAnsi="Times New Roman" w:cs="Times New Roman"/>
                <w:b/>
                <w:vertAlign w:val="subscript"/>
              </w:rPr>
              <w:t>2</w:t>
            </w:r>
          </w:p>
        </w:tc>
        <w:tc>
          <w:tcPr>
            <w:tcW w:w="2409" w:type="dxa"/>
            <w:tcBorders>
              <w:top w:val="nil"/>
              <w:bottom w:val="nil"/>
              <w:right w:val="nil"/>
            </w:tcBorders>
          </w:tcPr>
          <w:p w14:paraId="4777BD61" w14:textId="77777777" w:rsidR="00662F94" w:rsidRPr="001130CF" w:rsidRDefault="00662F94" w:rsidP="00662F94">
            <w:pPr>
              <w:spacing w:line="276" w:lineRule="auto"/>
              <w:jc w:val="center"/>
              <w:rPr>
                <w:rFonts w:ascii="Times New Roman" w:hAnsi="Times New Roman" w:cs="Times New Roman"/>
              </w:rPr>
            </w:pPr>
            <w:r w:rsidRPr="001130CF">
              <w:rPr>
                <w:rFonts w:ascii="Times New Roman" w:hAnsi="Times New Roman" w:cs="Times New Roman"/>
              </w:rPr>
              <w:t>57.37 %</w:t>
            </w:r>
          </w:p>
        </w:tc>
      </w:tr>
      <w:tr w:rsidR="00662F94" w:rsidRPr="001130CF" w14:paraId="522DD4C4" w14:textId="77777777" w:rsidTr="00DA1ACF">
        <w:trPr>
          <w:jc w:val="center"/>
        </w:trPr>
        <w:tc>
          <w:tcPr>
            <w:tcW w:w="1555" w:type="dxa"/>
            <w:tcBorders>
              <w:top w:val="nil"/>
              <w:left w:val="nil"/>
              <w:bottom w:val="nil"/>
            </w:tcBorders>
          </w:tcPr>
          <w:p w14:paraId="0BF644CB" w14:textId="77777777" w:rsidR="00662F94" w:rsidRPr="001130CF" w:rsidRDefault="00662F94" w:rsidP="00662F94">
            <w:pPr>
              <w:spacing w:line="276" w:lineRule="auto"/>
              <w:jc w:val="center"/>
              <w:rPr>
                <w:rFonts w:ascii="Times New Roman" w:hAnsi="Times New Roman" w:cs="Times New Roman"/>
                <w:b/>
              </w:rPr>
            </w:pPr>
            <w:r w:rsidRPr="001130CF">
              <w:rPr>
                <w:rFonts w:ascii="Times New Roman" w:hAnsi="Times New Roman" w:cs="Times New Roman"/>
                <w:b/>
              </w:rPr>
              <w:t>O</w:t>
            </w:r>
            <w:r w:rsidRPr="001130CF">
              <w:rPr>
                <w:rFonts w:ascii="Times New Roman" w:hAnsi="Times New Roman" w:cs="Times New Roman"/>
                <w:b/>
                <w:vertAlign w:val="subscript"/>
              </w:rPr>
              <w:t>2</w:t>
            </w:r>
          </w:p>
        </w:tc>
        <w:tc>
          <w:tcPr>
            <w:tcW w:w="2409" w:type="dxa"/>
            <w:tcBorders>
              <w:top w:val="nil"/>
              <w:bottom w:val="nil"/>
              <w:right w:val="nil"/>
            </w:tcBorders>
          </w:tcPr>
          <w:p w14:paraId="01B9DBB1" w14:textId="77777777" w:rsidR="00662F94" w:rsidRPr="001130CF" w:rsidRDefault="00662F94" w:rsidP="00662F94">
            <w:pPr>
              <w:spacing w:line="276" w:lineRule="auto"/>
              <w:jc w:val="center"/>
              <w:rPr>
                <w:rFonts w:ascii="Times New Roman" w:hAnsi="Times New Roman" w:cs="Times New Roman"/>
              </w:rPr>
            </w:pPr>
            <w:r w:rsidRPr="001130CF">
              <w:rPr>
                <w:rFonts w:ascii="Times New Roman" w:hAnsi="Times New Roman" w:cs="Times New Roman"/>
              </w:rPr>
              <w:t>0.89 %</w:t>
            </w:r>
          </w:p>
        </w:tc>
      </w:tr>
      <w:tr w:rsidR="00662F94" w:rsidRPr="001130CF" w14:paraId="1917383B" w14:textId="77777777" w:rsidTr="00DA1ACF">
        <w:trPr>
          <w:jc w:val="center"/>
        </w:trPr>
        <w:tc>
          <w:tcPr>
            <w:tcW w:w="1555" w:type="dxa"/>
            <w:tcBorders>
              <w:top w:val="nil"/>
              <w:left w:val="nil"/>
              <w:bottom w:val="nil"/>
            </w:tcBorders>
          </w:tcPr>
          <w:p w14:paraId="43483746" w14:textId="77777777" w:rsidR="00662F94" w:rsidRPr="001130CF" w:rsidRDefault="00662F94" w:rsidP="00662F94">
            <w:pPr>
              <w:spacing w:line="276" w:lineRule="auto"/>
              <w:jc w:val="center"/>
              <w:rPr>
                <w:rFonts w:ascii="Times New Roman" w:hAnsi="Times New Roman" w:cs="Times New Roman"/>
                <w:b/>
              </w:rPr>
            </w:pPr>
            <w:r w:rsidRPr="001130CF">
              <w:rPr>
                <w:rFonts w:ascii="Times New Roman" w:hAnsi="Times New Roman" w:cs="Times New Roman"/>
                <w:b/>
              </w:rPr>
              <w:t>H</w:t>
            </w:r>
            <w:r w:rsidRPr="001130CF">
              <w:rPr>
                <w:rFonts w:ascii="Times New Roman" w:hAnsi="Times New Roman" w:cs="Times New Roman"/>
                <w:b/>
                <w:vertAlign w:val="subscript"/>
              </w:rPr>
              <w:t>2</w:t>
            </w:r>
            <w:r w:rsidRPr="001130CF">
              <w:rPr>
                <w:rFonts w:ascii="Times New Roman" w:hAnsi="Times New Roman" w:cs="Times New Roman"/>
                <w:b/>
              </w:rPr>
              <w:t>S</w:t>
            </w:r>
          </w:p>
        </w:tc>
        <w:tc>
          <w:tcPr>
            <w:tcW w:w="2409" w:type="dxa"/>
            <w:tcBorders>
              <w:top w:val="nil"/>
              <w:bottom w:val="nil"/>
              <w:right w:val="nil"/>
            </w:tcBorders>
          </w:tcPr>
          <w:p w14:paraId="447D61A1" w14:textId="77777777" w:rsidR="00662F94" w:rsidRPr="001130CF" w:rsidRDefault="00662F94" w:rsidP="00662F94">
            <w:pPr>
              <w:spacing w:line="276" w:lineRule="auto"/>
              <w:jc w:val="center"/>
              <w:rPr>
                <w:rFonts w:ascii="Times New Roman" w:hAnsi="Times New Roman" w:cs="Times New Roman"/>
              </w:rPr>
            </w:pPr>
            <w:r w:rsidRPr="001130CF">
              <w:rPr>
                <w:rFonts w:ascii="Times New Roman" w:hAnsi="Times New Roman" w:cs="Times New Roman"/>
              </w:rPr>
              <w:t xml:space="preserve">498 </w:t>
            </w:r>
            <w:proofErr w:type="spellStart"/>
            <w:r w:rsidRPr="001130CF">
              <w:rPr>
                <w:rFonts w:ascii="Times New Roman" w:hAnsi="Times New Roman" w:cs="Times New Roman"/>
              </w:rPr>
              <w:t>ppm</w:t>
            </w:r>
            <w:proofErr w:type="spellEnd"/>
          </w:p>
        </w:tc>
      </w:tr>
      <w:tr w:rsidR="00662F94" w:rsidRPr="001130CF" w14:paraId="28AAB2AD" w14:textId="77777777" w:rsidTr="00DA1ACF">
        <w:trPr>
          <w:jc w:val="center"/>
        </w:trPr>
        <w:tc>
          <w:tcPr>
            <w:tcW w:w="1555" w:type="dxa"/>
            <w:tcBorders>
              <w:top w:val="nil"/>
              <w:left w:val="nil"/>
              <w:bottom w:val="nil"/>
            </w:tcBorders>
          </w:tcPr>
          <w:p w14:paraId="2AD4E1A3" w14:textId="77777777" w:rsidR="00662F94" w:rsidRPr="001130CF" w:rsidRDefault="00662F94" w:rsidP="00662F94">
            <w:pPr>
              <w:spacing w:line="276" w:lineRule="auto"/>
              <w:jc w:val="center"/>
              <w:rPr>
                <w:rFonts w:ascii="Times New Roman" w:hAnsi="Times New Roman" w:cs="Times New Roman"/>
                <w:b/>
              </w:rPr>
            </w:pPr>
            <w:r w:rsidRPr="001130CF">
              <w:rPr>
                <w:rFonts w:ascii="Times New Roman" w:hAnsi="Times New Roman" w:cs="Times New Roman"/>
                <w:b/>
              </w:rPr>
              <w:t>Altri</w:t>
            </w:r>
          </w:p>
        </w:tc>
        <w:tc>
          <w:tcPr>
            <w:tcW w:w="2409" w:type="dxa"/>
            <w:tcBorders>
              <w:top w:val="nil"/>
              <w:bottom w:val="nil"/>
              <w:right w:val="nil"/>
            </w:tcBorders>
          </w:tcPr>
          <w:p w14:paraId="43E0F884" w14:textId="77777777" w:rsidR="00662F94" w:rsidRPr="001130CF" w:rsidRDefault="00662F94" w:rsidP="00662F94">
            <w:pPr>
              <w:keepNext/>
              <w:spacing w:line="276" w:lineRule="auto"/>
              <w:jc w:val="center"/>
              <w:rPr>
                <w:rFonts w:ascii="Times New Roman" w:hAnsi="Times New Roman" w:cs="Times New Roman"/>
              </w:rPr>
            </w:pPr>
            <w:r w:rsidRPr="001130CF">
              <w:rPr>
                <w:rFonts w:ascii="Times New Roman" w:hAnsi="Times New Roman" w:cs="Times New Roman"/>
              </w:rPr>
              <w:t>33.14 %</w:t>
            </w:r>
          </w:p>
        </w:tc>
      </w:tr>
    </w:tbl>
    <w:p w14:paraId="5C63ABDF" w14:textId="77777777" w:rsidR="003A144B" w:rsidRPr="003A144B" w:rsidRDefault="003A144B" w:rsidP="00662F94">
      <w:pPr>
        <w:snapToGrid w:val="0"/>
        <w:spacing w:before="240" w:line="300" w:lineRule="auto"/>
        <w:jc w:val="center"/>
        <w:rPr>
          <w:rFonts w:ascii="Times New Roman" w:eastAsia="MS PGothic" w:hAnsi="Times New Roman"/>
        </w:rPr>
      </w:pPr>
      <w:r w:rsidRPr="003A144B">
        <w:rPr>
          <w:rFonts w:ascii="Times New Roman" w:eastAsia="MS PGothic" w:hAnsi="Times New Roman"/>
          <w:b/>
          <w:bCs/>
        </w:rPr>
        <w:t>Tabella 2.</w:t>
      </w:r>
      <w:r w:rsidRPr="003A144B">
        <w:rPr>
          <w:rFonts w:ascii="Times New Roman" w:eastAsia="MS PGothic" w:hAnsi="Times New Roman"/>
        </w:rPr>
        <w:t xml:space="preserve">  Composizione gas senza pretrattamento della biomassa all’undicesimo giorno.</w:t>
      </w:r>
    </w:p>
    <w:p w14:paraId="76C58378" w14:textId="7351EA46" w:rsidR="003A144B" w:rsidRPr="003A144B" w:rsidRDefault="003A144B" w:rsidP="00565EA5">
      <w:pPr>
        <w:snapToGrid w:val="0"/>
        <w:spacing w:before="240" w:line="300" w:lineRule="auto"/>
        <w:jc w:val="both"/>
        <w:rPr>
          <w:rFonts w:ascii="Times New Roman" w:eastAsia="MS PGothic" w:hAnsi="Times New Roman"/>
        </w:rPr>
      </w:pPr>
      <w:r w:rsidRPr="003A144B">
        <w:rPr>
          <w:rFonts w:ascii="Times New Roman" w:eastAsia="MS PGothic" w:hAnsi="Times New Roman"/>
        </w:rPr>
        <w:t>La produzione cumulata di biogas è stata pari a 0.027 m</w:t>
      </w:r>
      <w:r w:rsidRPr="003A144B">
        <w:rPr>
          <w:rFonts w:ascii="Times New Roman" w:eastAsia="MS PGothic" w:hAnsi="Times New Roman"/>
          <w:vertAlign w:val="superscript"/>
        </w:rPr>
        <w:t>3</w:t>
      </w:r>
      <w:r w:rsidRPr="003A144B">
        <w:rPr>
          <w:rFonts w:ascii="Times New Roman" w:eastAsia="MS PGothic" w:hAnsi="Times New Roman"/>
        </w:rPr>
        <w:t>/</w:t>
      </w:r>
      <w:proofErr w:type="spellStart"/>
      <w:r w:rsidRPr="003A144B">
        <w:rPr>
          <w:rFonts w:ascii="Times New Roman" w:eastAsia="MS PGothic" w:hAnsi="Times New Roman"/>
        </w:rPr>
        <w:t>kg</w:t>
      </w:r>
      <w:r w:rsidRPr="003A144B">
        <w:rPr>
          <w:rFonts w:ascii="Times New Roman" w:eastAsia="MS PGothic" w:hAnsi="Times New Roman"/>
          <w:vertAlign w:val="subscript"/>
        </w:rPr>
        <w:t>substrato</w:t>
      </w:r>
      <w:proofErr w:type="spellEnd"/>
      <w:r w:rsidRPr="003A144B">
        <w:rPr>
          <w:rFonts w:ascii="Times New Roman" w:eastAsia="MS PGothic" w:hAnsi="Times New Roman"/>
        </w:rPr>
        <w:t>, mentre quella di metano è pari a 0.0014 m</w:t>
      </w:r>
      <w:r w:rsidRPr="003A144B">
        <w:rPr>
          <w:rFonts w:ascii="Times New Roman" w:eastAsia="MS PGothic" w:hAnsi="Times New Roman"/>
          <w:vertAlign w:val="superscript"/>
        </w:rPr>
        <w:t>3</w:t>
      </w:r>
      <w:r w:rsidRPr="003A144B">
        <w:rPr>
          <w:rFonts w:ascii="Times New Roman" w:eastAsia="MS PGothic" w:hAnsi="Times New Roman"/>
        </w:rPr>
        <w:t>/</w:t>
      </w:r>
      <w:proofErr w:type="spellStart"/>
      <w:r w:rsidRPr="003A144B">
        <w:rPr>
          <w:rFonts w:ascii="Times New Roman" w:eastAsia="MS PGothic" w:hAnsi="Times New Roman"/>
        </w:rPr>
        <w:t>kg</w:t>
      </w:r>
      <w:r w:rsidRPr="003A144B">
        <w:rPr>
          <w:rFonts w:ascii="Times New Roman" w:eastAsia="MS PGothic" w:hAnsi="Times New Roman"/>
          <w:vertAlign w:val="subscript"/>
        </w:rPr>
        <w:t>substrato</w:t>
      </w:r>
      <w:proofErr w:type="spellEnd"/>
      <w:r w:rsidRPr="003A144B">
        <w:rPr>
          <w:rFonts w:ascii="Times New Roman" w:eastAsia="MS PGothic" w:hAnsi="Times New Roman"/>
        </w:rPr>
        <w:t xml:space="preserve">. È stata effettuata l’analisi CHN del digestato residuo, esso </w:t>
      </w:r>
      <w:r w:rsidR="00565EA5">
        <w:rPr>
          <w:rFonts w:ascii="Times New Roman" w:eastAsia="MS PGothic" w:hAnsi="Times New Roman"/>
        </w:rPr>
        <w:t>ha mostrato</w:t>
      </w:r>
      <w:r w:rsidRPr="003A144B">
        <w:rPr>
          <w:rFonts w:ascii="Times New Roman" w:eastAsia="MS PGothic" w:hAnsi="Times New Roman"/>
        </w:rPr>
        <w:t xml:space="preserve"> un tenore di carbonio ancora molto elevato, si è ottenuta la trasformazione di piccole percentuali di carbonio alimentato in biogas. Ciò significa una difficoltà da parte delle colonie batteriche ad idrolizzare i co-substrati iniziali.</w:t>
      </w:r>
    </w:p>
    <w:p w14:paraId="12517D4B" w14:textId="07969AE6" w:rsidR="003A144B" w:rsidRPr="003A144B" w:rsidRDefault="003A144B" w:rsidP="003A144B">
      <w:pPr>
        <w:snapToGrid w:val="0"/>
        <w:spacing w:before="240" w:line="300" w:lineRule="auto"/>
        <w:rPr>
          <w:rFonts w:ascii="Times New Roman" w:eastAsia="MS PGothic" w:hAnsi="Times New Roman"/>
        </w:rPr>
      </w:pPr>
      <w:r w:rsidRPr="003A144B">
        <w:rPr>
          <w:rFonts w:ascii="Times New Roman" w:eastAsia="MS PGothic" w:hAnsi="Times New Roman"/>
        </w:rPr>
        <w:t>Il secondo test è stato effettuato con la biomassa pretrattata secondo le specifiche riportate nel paragrafo 2.3. La tabella 5 riporta i risultati in rese e composizione di biogas.</w:t>
      </w:r>
    </w:p>
    <w:tbl>
      <w:tblPr>
        <w:tblStyle w:val="Grigliatabella"/>
        <w:tblW w:w="0" w:type="auto"/>
        <w:jc w:val="center"/>
        <w:tblLook w:val="04A0" w:firstRow="1" w:lastRow="0" w:firstColumn="1" w:lastColumn="0" w:noHBand="0" w:noVBand="1"/>
      </w:tblPr>
      <w:tblGrid>
        <w:gridCol w:w="1701"/>
        <w:gridCol w:w="2268"/>
        <w:gridCol w:w="1417"/>
        <w:gridCol w:w="1418"/>
      </w:tblGrid>
      <w:tr w:rsidR="00662F94" w:rsidRPr="001130CF" w14:paraId="2F9C8F35" w14:textId="77777777" w:rsidTr="00DA1ACF">
        <w:trPr>
          <w:jc w:val="center"/>
        </w:trPr>
        <w:tc>
          <w:tcPr>
            <w:tcW w:w="1701" w:type="dxa"/>
            <w:tcBorders>
              <w:top w:val="nil"/>
              <w:left w:val="nil"/>
              <w:bottom w:val="single" w:sz="4" w:space="0" w:color="auto"/>
            </w:tcBorders>
          </w:tcPr>
          <w:p w14:paraId="171156B0" w14:textId="77777777" w:rsidR="00662F94" w:rsidRPr="001130CF" w:rsidRDefault="00662F94" w:rsidP="00662F94">
            <w:pPr>
              <w:spacing w:line="276" w:lineRule="auto"/>
              <w:jc w:val="center"/>
              <w:rPr>
                <w:rFonts w:ascii="Times New Roman" w:hAnsi="Times New Roman" w:cs="Times New Roman"/>
                <w:b/>
              </w:rPr>
            </w:pPr>
            <w:r w:rsidRPr="001130CF">
              <w:rPr>
                <w:rFonts w:ascii="Times New Roman" w:hAnsi="Times New Roman" w:cs="Times New Roman"/>
                <w:b/>
                <w:lang w:eastAsia="it-IT"/>
              </w:rPr>
              <w:t>Biomassa</w:t>
            </w:r>
          </w:p>
        </w:tc>
        <w:tc>
          <w:tcPr>
            <w:tcW w:w="2268" w:type="dxa"/>
            <w:tcBorders>
              <w:top w:val="nil"/>
              <w:bottom w:val="single" w:sz="4" w:space="0" w:color="auto"/>
            </w:tcBorders>
          </w:tcPr>
          <w:p w14:paraId="0F374A39" w14:textId="77777777" w:rsidR="00662F94" w:rsidRPr="001130CF" w:rsidRDefault="00662F94" w:rsidP="00662F94">
            <w:pPr>
              <w:spacing w:line="276" w:lineRule="auto"/>
              <w:jc w:val="center"/>
              <w:rPr>
                <w:rFonts w:ascii="Times New Roman" w:hAnsi="Times New Roman" w:cs="Times New Roman"/>
                <w:b/>
                <w:bCs/>
              </w:rPr>
            </w:pPr>
            <w:r w:rsidRPr="001130CF">
              <w:rPr>
                <w:rFonts w:ascii="Times New Roman" w:hAnsi="Times New Roman" w:cs="Times New Roman"/>
                <w:b/>
                <w:lang w:eastAsia="it-IT"/>
              </w:rPr>
              <w:t>Volume biogas [</w:t>
            </w:r>
            <w:proofErr w:type="spellStart"/>
            <w:r w:rsidRPr="001130CF">
              <w:rPr>
                <w:rFonts w:ascii="Times New Roman" w:hAnsi="Times New Roman" w:cs="Times New Roman"/>
                <w:b/>
                <w:lang w:eastAsia="it-IT"/>
              </w:rPr>
              <w:t>mL</w:t>
            </w:r>
            <w:proofErr w:type="spellEnd"/>
            <w:r w:rsidRPr="001130CF">
              <w:rPr>
                <w:rFonts w:ascii="Times New Roman" w:hAnsi="Times New Roman" w:cs="Times New Roman"/>
                <w:b/>
                <w:lang w:eastAsia="it-IT"/>
              </w:rPr>
              <w:t>]</w:t>
            </w:r>
          </w:p>
        </w:tc>
        <w:tc>
          <w:tcPr>
            <w:tcW w:w="1417" w:type="dxa"/>
            <w:tcBorders>
              <w:top w:val="nil"/>
              <w:bottom w:val="single" w:sz="4" w:space="0" w:color="auto"/>
            </w:tcBorders>
          </w:tcPr>
          <w:p w14:paraId="57272D98" w14:textId="77777777" w:rsidR="00662F94" w:rsidRPr="001130CF" w:rsidRDefault="00662F94" w:rsidP="00662F94">
            <w:pPr>
              <w:spacing w:line="276" w:lineRule="auto"/>
              <w:jc w:val="center"/>
              <w:rPr>
                <w:rFonts w:ascii="Times New Roman" w:hAnsi="Times New Roman" w:cs="Times New Roman"/>
                <w:b/>
                <w:bCs/>
              </w:rPr>
            </w:pPr>
            <w:r w:rsidRPr="001130CF">
              <w:rPr>
                <w:rFonts w:ascii="Times New Roman" w:hAnsi="Times New Roman" w:cs="Times New Roman"/>
                <w:b/>
                <w:lang w:eastAsia="it-IT"/>
              </w:rPr>
              <w:t>% vol. CH</w:t>
            </w:r>
            <w:r w:rsidRPr="001130CF">
              <w:rPr>
                <w:rFonts w:ascii="Times New Roman" w:hAnsi="Times New Roman" w:cs="Times New Roman"/>
                <w:b/>
                <w:vertAlign w:val="subscript"/>
                <w:lang w:eastAsia="it-IT"/>
              </w:rPr>
              <w:t>4</w:t>
            </w:r>
          </w:p>
        </w:tc>
        <w:tc>
          <w:tcPr>
            <w:tcW w:w="1418" w:type="dxa"/>
            <w:tcBorders>
              <w:top w:val="nil"/>
              <w:bottom w:val="single" w:sz="4" w:space="0" w:color="auto"/>
              <w:right w:val="nil"/>
            </w:tcBorders>
          </w:tcPr>
          <w:p w14:paraId="150D059A" w14:textId="77777777" w:rsidR="00662F94" w:rsidRPr="001130CF" w:rsidRDefault="00662F94" w:rsidP="00662F94">
            <w:pPr>
              <w:spacing w:line="276" w:lineRule="auto"/>
              <w:jc w:val="center"/>
              <w:rPr>
                <w:rFonts w:ascii="Times New Roman" w:hAnsi="Times New Roman" w:cs="Times New Roman"/>
                <w:b/>
                <w:bCs/>
              </w:rPr>
            </w:pPr>
            <w:r w:rsidRPr="001130CF">
              <w:rPr>
                <w:rFonts w:ascii="Times New Roman" w:hAnsi="Times New Roman" w:cs="Times New Roman"/>
                <w:b/>
                <w:lang w:eastAsia="it-IT"/>
              </w:rPr>
              <w:t>% vol. CO</w:t>
            </w:r>
            <w:r w:rsidRPr="001130CF">
              <w:rPr>
                <w:rFonts w:ascii="Times New Roman" w:hAnsi="Times New Roman" w:cs="Times New Roman"/>
                <w:b/>
                <w:vertAlign w:val="subscript"/>
                <w:lang w:eastAsia="it-IT"/>
              </w:rPr>
              <w:t>2</w:t>
            </w:r>
          </w:p>
        </w:tc>
      </w:tr>
      <w:tr w:rsidR="00662F94" w:rsidRPr="001130CF" w14:paraId="2D8A3B80" w14:textId="77777777" w:rsidTr="00DA1ACF">
        <w:trPr>
          <w:jc w:val="center"/>
        </w:trPr>
        <w:tc>
          <w:tcPr>
            <w:tcW w:w="1701" w:type="dxa"/>
            <w:tcBorders>
              <w:left w:val="nil"/>
              <w:bottom w:val="nil"/>
            </w:tcBorders>
          </w:tcPr>
          <w:p w14:paraId="242EA8D1" w14:textId="77777777" w:rsidR="00662F94" w:rsidRPr="001130CF" w:rsidRDefault="00662F94" w:rsidP="00662F94">
            <w:pPr>
              <w:spacing w:line="276" w:lineRule="auto"/>
              <w:jc w:val="center"/>
              <w:rPr>
                <w:rFonts w:ascii="Times New Roman" w:hAnsi="Times New Roman" w:cs="Times New Roman"/>
                <w:b/>
              </w:rPr>
            </w:pPr>
            <w:r w:rsidRPr="001130CF">
              <w:rPr>
                <w:rFonts w:ascii="Times New Roman" w:hAnsi="Times New Roman" w:cs="Times New Roman"/>
                <w:lang w:eastAsia="it-IT"/>
              </w:rPr>
              <w:t>Refluo bovino</w:t>
            </w:r>
          </w:p>
        </w:tc>
        <w:tc>
          <w:tcPr>
            <w:tcW w:w="2268" w:type="dxa"/>
            <w:tcBorders>
              <w:bottom w:val="nil"/>
            </w:tcBorders>
          </w:tcPr>
          <w:p w14:paraId="2D0F151F" w14:textId="77777777" w:rsidR="00662F94" w:rsidRPr="001130CF" w:rsidRDefault="00662F94" w:rsidP="00662F94">
            <w:pPr>
              <w:spacing w:line="276" w:lineRule="auto"/>
              <w:jc w:val="center"/>
              <w:rPr>
                <w:rFonts w:ascii="Times New Roman" w:hAnsi="Times New Roman" w:cs="Times New Roman"/>
              </w:rPr>
            </w:pPr>
            <w:r>
              <w:rPr>
                <w:rFonts w:ascii="Times New Roman" w:hAnsi="Times New Roman" w:cs="Times New Roman"/>
              </w:rPr>
              <w:t>55</w:t>
            </w:r>
          </w:p>
        </w:tc>
        <w:tc>
          <w:tcPr>
            <w:tcW w:w="1417" w:type="dxa"/>
            <w:tcBorders>
              <w:bottom w:val="nil"/>
            </w:tcBorders>
          </w:tcPr>
          <w:p w14:paraId="36AA0CC5" w14:textId="77777777" w:rsidR="00662F94" w:rsidRPr="001130CF" w:rsidRDefault="00662F94" w:rsidP="00662F94">
            <w:pPr>
              <w:spacing w:line="276" w:lineRule="auto"/>
              <w:jc w:val="center"/>
              <w:rPr>
                <w:rFonts w:ascii="Times New Roman" w:hAnsi="Times New Roman" w:cs="Times New Roman"/>
              </w:rPr>
            </w:pPr>
            <w:r>
              <w:rPr>
                <w:rFonts w:ascii="Times New Roman" w:hAnsi="Times New Roman" w:cs="Times New Roman"/>
              </w:rPr>
              <w:t>64</w:t>
            </w:r>
          </w:p>
        </w:tc>
        <w:tc>
          <w:tcPr>
            <w:tcW w:w="1418" w:type="dxa"/>
            <w:tcBorders>
              <w:bottom w:val="nil"/>
              <w:right w:val="nil"/>
            </w:tcBorders>
          </w:tcPr>
          <w:p w14:paraId="34B8B87C" w14:textId="77777777" w:rsidR="00662F94" w:rsidRPr="001130CF" w:rsidRDefault="00662F94" w:rsidP="00662F94">
            <w:pPr>
              <w:spacing w:line="276" w:lineRule="auto"/>
              <w:jc w:val="center"/>
              <w:rPr>
                <w:rFonts w:ascii="Times New Roman" w:hAnsi="Times New Roman" w:cs="Times New Roman"/>
              </w:rPr>
            </w:pPr>
            <w:r>
              <w:rPr>
                <w:rFonts w:ascii="Times New Roman" w:hAnsi="Times New Roman" w:cs="Times New Roman"/>
              </w:rPr>
              <w:t>36</w:t>
            </w:r>
          </w:p>
        </w:tc>
      </w:tr>
      <w:tr w:rsidR="00662F94" w:rsidRPr="001130CF" w14:paraId="67008F60" w14:textId="77777777" w:rsidTr="00DA1ACF">
        <w:trPr>
          <w:jc w:val="center"/>
        </w:trPr>
        <w:tc>
          <w:tcPr>
            <w:tcW w:w="1701" w:type="dxa"/>
            <w:tcBorders>
              <w:top w:val="nil"/>
              <w:left w:val="nil"/>
              <w:bottom w:val="nil"/>
            </w:tcBorders>
          </w:tcPr>
          <w:p w14:paraId="2B1957CC" w14:textId="77777777" w:rsidR="00662F94" w:rsidRPr="001130CF" w:rsidRDefault="00662F94" w:rsidP="00662F94">
            <w:pPr>
              <w:spacing w:line="276" w:lineRule="auto"/>
              <w:jc w:val="center"/>
              <w:rPr>
                <w:rFonts w:ascii="Times New Roman" w:hAnsi="Times New Roman" w:cs="Times New Roman"/>
                <w:b/>
              </w:rPr>
            </w:pPr>
            <w:r w:rsidRPr="001130CF">
              <w:rPr>
                <w:rFonts w:ascii="Times New Roman" w:hAnsi="Times New Roman" w:cs="Times New Roman"/>
                <w:lang w:eastAsia="it-IT"/>
              </w:rPr>
              <w:t>Lettiera</w:t>
            </w:r>
          </w:p>
        </w:tc>
        <w:tc>
          <w:tcPr>
            <w:tcW w:w="2268" w:type="dxa"/>
            <w:tcBorders>
              <w:top w:val="nil"/>
              <w:bottom w:val="nil"/>
            </w:tcBorders>
          </w:tcPr>
          <w:p w14:paraId="0649ECBA" w14:textId="77777777" w:rsidR="00662F94" w:rsidRPr="001130CF" w:rsidRDefault="00662F94" w:rsidP="00662F94">
            <w:pPr>
              <w:spacing w:line="276" w:lineRule="auto"/>
              <w:jc w:val="center"/>
              <w:rPr>
                <w:rFonts w:ascii="Times New Roman" w:hAnsi="Times New Roman" w:cs="Times New Roman"/>
              </w:rPr>
            </w:pPr>
            <w:r>
              <w:rPr>
                <w:rFonts w:ascii="Times New Roman" w:hAnsi="Times New Roman" w:cs="Times New Roman"/>
              </w:rPr>
              <w:t>60</w:t>
            </w:r>
          </w:p>
        </w:tc>
        <w:tc>
          <w:tcPr>
            <w:tcW w:w="1417" w:type="dxa"/>
            <w:tcBorders>
              <w:top w:val="nil"/>
              <w:bottom w:val="nil"/>
            </w:tcBorders>
          </w:tcPr>
          <w:p w14:paraId="5D0B5736" w14:textId="77777777" w:rsidR="00662F94" w:rsidRPr="001130CF" w:rsidRDefault="00662F94" w:rsidP="00662F94">
            <w:pPr>
              <w:spacing w:line="276" w:lineRule="auto"/>
              <w:jc w:val="center"/>
              <w:rPr>
                <w:rFonts w:ascii="Times New Roman" w:hAnsi="Times New Roman" w:cs="Times New Roman"/>
              </w:rPr>
            </w:pPr>
            <w:r>
              <w:rPr>
                <w:rFonts w:ascii="Times New Roman" w:hAnsi="Times New Roman" w:cs="Times New Roman"/>
              </w:rPr>
              <w:t>68</w:t>
            </w:r>
          </w:p>
        </w:tc>
        <w:tc>
          <w:tcPr>
            <w:tcW w:w="1418" w:type="dxa"/>
            <w:tcBorders>
              <w:top w:val="nil"/>
              <w:bottom w:val="nil"/>
              <w:right w:val="nil"/>
            </w:tcBorders>
          </w:tcPr>
          <w:p w14:paraId="171DA2F0" w14:textId="77777777" w:rsidR="00662F94" w:rsidRPr="001130CF" w:rsidRDefault="00662F94" w:rsidP="00662F94">
            <w:pPr>
              <w:spacing w:line="276" w:lineRule="auto"/>
              <w:jc w:val="center"/>
              <w:rPr>
                <w:rFonts w:ascii="Times New Roman" w:hAnsi="Times New Roman" w:cs="Times New Roman"/>
              </w:rPr>
            </w:pPr>
            <w:r>
              <w:rPr>
                <w:rFonts w:ascii="Times New Roman" w:hAnsi="Times New Roman" w:cs="Times New Roman"/>
              </w:rPr>
              <w:t>32</w:t>
            </w:r>
          </w:p>
        </w:tc>
      </w:tr>
      <w:tr w:rsidR="00662F94" w:rsidRPr="001130CF" w14:paraId="60F1DDE1" w14:textId="77777777" w:rsidTr="00DA1ACF">
        <w:trPr>
          <w:jc w:val="center"/>
        </w:trPr>
        <w:tc>
          <w:tcPr>
            <w:tcW w:w="1701" w:type="dxa"/>
            <w:tcBorders>
              <w:top w:val="nil"/>
              <w:left w:val="nil"/>
              <w:bottom w:val="nil"/>
            </w:tcBorders>
          </w:tcPr>
          <w:p w14:paraId="1B894CF0" w14:textId="77777777" w:rsidR="00662F94" w:rsidRPr="001130CF" w:rsidRDefault="00662F94" w:rsidP="00662F94">
            <w:pPr>
              <w:spacing w:line="276" w:lineRule="auto"/>
              <w:jc w:val="center"/>
              <w:rPr>
                <w:rFonts w:ascii="Times New Roman" w:hAnsi="Times New Roman" w:cs="Times New Roman"/>
                <w:b/>
              </w:rPr>
            </w:pPr>
            <w:r w:rsidRPr="001130CF">
              <w:rPr>
                <w:rFonts w:ascii="Times New Roman" w:hAnsi="Times New Roman" w:cs="Times New Roman"/>
                <w:lang w:eastAsia="it-IT"/>
              </w:rPr>
              <w:t>Co-digestione</w:t>
            </w:r>
          </w:p>
        </w:tc>
        <w:tc>
          <w:tcPr>
            <w:tcW w:w="2268" w:type="dxa"/>
            <w:tcBorders>
              <w:top w:val="nil"/>
              <w:bottom w:val="nil"/>
            </w:tcBorders>
          </w:tcPr>
          <w:p w14:paraId="7D595EB6" w14:textId="77777777" w:rsidR="00662F94" w:rsidRPr="001130CF" w:rsidRDefault="00662F94" w:rsidP="00662F94">
            <w:pPr>
              <w:spacing w:line="276" w:lineRule="auto"/>
              <w:jc w:val="center"/>
              <w:rPr>
                <w:rFonts w:ascii="Times New Roman" w:hAnsi="Times New Roman" w:cs="Times New Roman"/>
              </w:rPr>
            </w:pPr>
            <w:r>
              <w:rPr>
                <w:rFonts w:ascii="Times New Roman" w:hAnsi="Times New Roman" w:cs="Times New Roman"/>
              </w:rPr>
              <w:t>5000</w:t>
            </w:r>
          </w:p>
        </w:tc>
        <w:tc>
          <w:tcPr>
            <w:tcW w:w="1417" w:type="dxa"/>
            <w:tcBorders>
              <w:top w:val="nil"/>
              <w:bottom w:val="nil"/>
            </w:tcBorders>
          </w:tcPr>
          <w:p w14:paraId="68936FEA" w14:textId="77777777" w:rsidR="00662F94" w:rsidRPr="001130CF" w:rsidRDefault="00662F94" w:rsidP="00662F94">
            <w:pPr>
              <w:spacing w:line="276" w:lineRule="auto"/>
              <w:jc w:val="center"/>
              <w:rPr>
                <w:rFonts w:ascii="Times New Roman" w:hAnsi="Times New Roman" w:cs="Times New Roman"/>
              </w:rPr>
            </w:pPr>
            <w:r>
              <w:rPr>
                <w:rFonts w:ascii="Times New Roman" w:hAnsi="Times New Roman" w:cs="Times New Roman"/>
              </w:rPr>
              <w:t>65.2</w:t>
            </w:r>
          </w:p>
        </w:tc>
        <w:tc>
          <w:tcPr>
            <w:tcW w:w="1418" w:type="dxa"/>
            <w:tcBorders>
              <w:top w:val="nil"/>
              <w:bottom w:val="nil"/>
              <w:right w:val="nil"/>
            </w:tcBorders>
          </w:tcPr>
          <w:p w14:paraId="7B395153" w14:textId="77777777" w:rsidR="00662F94" w:rsidRPr="001130CF" w:rsidRDefault="00662F94" w:rsidP="00662F94">
            <w:pPr>
              <w:spacing w:line="276" w:lineRule="auto"/>
              <w:jc w:val="center"/>
              <w:rPr>
                <w:rFonts w:ascii="Times New Roman" w:hAnsi="Times New Roman" w:cs="Times New Roman"/>
              </w:rPr>
            </w:pPr>
            <w:r>
              <w:rPr>
                <w:rFonts w:ascii="Times New Roman" w:hAnsi="Times New Roman" w:cs="Times New Roman"/>
              </w:rPr>
              <w:t>34.8</w:t>
            </w:r>
          </w:p>
        </w:tc>
      </w:tr>
    </w:tbl>
    <w:p w14:paraId="2FF6E744" w14:textId="25128B60" w:rsidR="003A144B" w:rsidRPr="003A144B" w:rsidRDefault="003A144B" w:rsidP="00662F94">
      <w:pPr>
        <w:snapToGrid w:val="0"/>
        <w:spacing w:before="240" w:line="300" w:lineRule="auto"/>
        <w:jc w:val="center"/>
        <w:rPr>
          <w:rFonts w:ascii="Times New Roman" w:eastAsia="MS PGothic" w:hAnsi="Times New Roman"/>
        </w:rPr>
      </w:pPr>
      <w:r w:rsidRPr="003A144B">
        <w:rPr>
          <w:rFonts w:ascii="Times New Roman" w:eastAsia="MS PGothic" w:hAnsi="Times New Roman"/>
          <w:b/>
          <w:bCs/>
        </w:rPr>
        <w:t>Tabella 5.</w:t>
      </w:r>
      <w:r w:rsidRPr="003A144B">
        <w:rPr>
          <w:rFonts w:ascii="Times New Roman" w:eastAsia="MS PGothic" w:hAnsi="Times New Roman"/>
        </w:rPr>
        <w:t xml:space="preserve">  Produzione biogas e sua composizione volumetrica in seguito alla digestione con pretrattamento della biomassa.</w:t>
      </w:r>
    </w:p>
    <w:p w14:paraId="09387BEB" w14:textId="66987301" w:rsidR="003A144B" w:rsidRDefault="003A144B" w:rsidP="00F063DA">
      <w:pPr>
        <w:snapToGrid w:val="0"/>
        <w:spacing w:before="240" w:line="300" w:lineRule="auto"/>
        <w:jc w:val="both"/>
        <w:rPr>
          <w:rFonts w:ascii="Times New Roman" w:eastAsia="MS PGothic" w:hAnsi="Times New Roman"/>
        </w:rPr>
      </w:pPr>
      <w:r w:rsidRPr="003A144B">
        <w:rPr>
          <w:rFonts w:ascii="Times New Roman" w:eastAsia="MS PGothic" w:hAnsi="Times New Roman"/>
        </w:rPr>
        <w:t xml:space="preserve">Si può osservare che per tutti i campioni rispetto al test senza pretrattamento si hanno notevoli produzioni di biogas. Va sottolineato inoltre che i migliori risultati in termini di selettività in metano sono stati ottenuti con la lettiera da stabulario che fornisce 60 </w:t>
      </w:r>
      <w:proofErr w:type="spellStart"/>
      <w:r w:rsidRPr="003A144B">
        <w:rPr>
          <w:rFonts w:ascii="Times New Roman" w:eastAsia="MS PGothic" w:hAnsi="Times New Roman"/>
        </w:rPr>
        <w:t>mL</w:t>
      </w:r>
      <w:proofErr w:type="spellEnd"/>
      <w:r w:rsidRPr="003A144B">
        <w:rPr>
          <w:rFonts w:ascii="Times New Roman" w:eastAsia="MS PGothic" w:hAnsi="Times New Roman"/>
        </w:rPr>
        <w:t xml:space="preserve"> di biogas contenente il 68% vol. di CH</w:t>
      </w:r>
      <w:r w:rsidRPr="003A144B">
        <w:rPr>
          <w:rFonts w:ascii="Times New Roman" w:eastAsia="MS PGothic" w:hAnsi="Times New Roman"/>
          <w:vertAlign w:val="subscript"/>
        </w:rPr>
        <w:t>4</w:t>
      </w:r>
      <w:r w:rsidRPr="003A144B">
        <w:rPr>
          <w:rFonts w:ascii="Times New Roman" w:eastAsia="MS PGothic" w:hAnsi="Times New Roman"/>
        </w:rPr>
        <w:t>. Questo è probabilmente dovuto al più elevato contenuto di zuccheri riducenti</w:t>
      </w:r>
      <w:r w:rsidR="005D7E28">
        <w:rPr>
          <w:rFonts w:ascii="Times New Roman" w:eastAsia="MS PGothic" w:hAnsi="Times New Roman"/>
        </w:rPr>
        <w:t xml:space="preserve"> [3]</w:t>
      </w:r>
      <w:r w:rsidRPr="003A144B">
        <w:rPr>
          <w:rFonts w:ascii="Times New Roman" w:eastAsia="MS PGothic" w:hAnsi="Times New Roman"/>
        </w:rPr>
        <w:t>. La co-digestione ha fornito i migliori risultati in termini di resa, infatti essa è caratterizzata dalla produzione di un volume di biogas pari a 5 L, una resa in biogas pari a 0.25 m</w:t>
      </w:r>
      <w:r w:rsidRPr="003A144B">
        <w:rPr>
          <w:rFonts w:ascii="Times New Roman" w:eastAsia="MS PGothic" w:hAnsi="Times New Roman"/>
          <w:vertAlign w:val="superscript"/>
        </w:rPr>
        <w:t>3</w:t>
      </w:r>
      <w:r w:rsidRPr="003A144B">
        <w:rPr>
          <w:rFonts w:ascii="Times New Roman" w:eastAsia="MS PGothic" w:hAnsi="Times New Roman"/>
        </w:rPr>
        <w:t>/</w:t>
      </w:r>
      <w:proofErr w:type="spellStart"/>
      <w:r w:rsidRPr="003A144B">
        <w:rPr>
          <w:rFonts w:ascii="Times New Roman" w:eastAsia="MS PGothic" w:hAnsi="Times New Roman"/>
        </w:rPr>
        <w:t>kg</w:t>
      </w:r>
      <w:r w:rsidRPr="003A144B">
        <w:rPr>
          <w:rFonts w:ascii="Times New Roman" w:eastAsia="MS PGothic" w:hAnsi="Times New Roman"/>
          <w:vertAlign w:val="subscript"/>
        </w:rPr>
        <w:t>substrato</w:t>
      </w:r>
      <w:proofErr w:type="spellEnd"/>
      <w:r w:rsidRPr="003A144B">
        <w:rPr>
          <w:rFonts w:ascii="Times New Roman" w:eastAsia="MS PGothic" w:hAnsi="Times New Roman"/>
        </w:rPr>
        <w:t xml:space="preserve"> ed una concentrazione media di metano di circa il 65%.</w:t>
      </w:r>
    </w:p>
    <w:p w14:paraId="55050136" w14:textId="77777777" w:rsidR="00662F94" w:rsidRPr="00662F94" w:rsidRDefault="00662F94" w:rsidP="00662F94">
      <w:pPr>
        <w:snapToGrid w:val="0"/>
        <w:spacing w:before="240" w:line="300" w:lineRule="auto"/>
        <w:rPr>
          <w:rFonts w:ascii="Times New Roman" w:eastAsia="MS PGothic" w:hAnsi="Times New Roman"/>
          <w:b/>
          <w:bCs/>
        </w:rPr>
      </w:pPr>
      <w:r w:rsidRPr="00662F94">
        <w:rPr>
          <w:rFonts w:ascii="Times New Roman" w:eastAsia="MS PGothic" w:hAnsi="Times New Roman"/>
          <w:b/>
          <w:bCs/>
        </w:rPr>
        <w:t>4. Conclusioni</w:t>
      </w:r>
    </w:p>
    <w:p w14:paraId="3C0C5773" w14:textId="3D3368C7" w:rsidR="00662F94" w:rsidRPr="00662F94" w:rsidRDefault="00662F94" w:rsidP="00F063DA">
      <w:pPr>
        <w:snapToGrid w:val="0"/>
        <w:spacing w:before="240" w:line="300" w:lineRule="auto"/>
        <w:jc w:val="both"/>
        <w:rPr>
          <w:rFonts w:ascii="Times New Roman" w:eastAsia="MS PGothic" w:hAnsi="Times New Roman"/>
        </w:rPr>
      </w:pPr>
      <w:r w:rsidRPr="00662F94">
        <w:rPr>
          <w:rFonts w:ascii="Times New Roman" w:eastAsia="MS PGothic" w:hAnsi="Times New Roman"/>
        </w:rPr>
        <w:t xml:space="preserve">Il lavoro condotto </w:t>
      </w:r>
      <w:r w:rsidR="00565EA5">
        <w:rPr>
          <w:rFonts w:ascii="Times New Roman" w:eastAsia="MS PGothic" w:hAnsi="Times New Roman"/>
        </w:rPr>
        <w:t xml:space="preserve">si </w:t>
      </w:r>
      <w:r w:rsidRPr="00662F94">
        <w:rPr>
          <w:rFonts w:ascii="Times New Roman" w:eastAsia="MS PGothic" w:hAnsi="Times New Roman"/>
        </w:rPr>
        <w:t xml:space="preserve">è focalizzato </w:t>
      </w:r>
      <w:r w:rsidR="00565EA5">
        <w:rPr>
          <w:rFonts w:ascii="Times New Roman" w:eastAsia="MS PGothic" w:hAnsi="Times New Roman"/>
        </w:rPr>
        <w:t xml:space="preserve">sulla caratterizzazione </w:t>
      </w:r>
      <w:r w:rsidR="00F063DA">
        <w:rPr>
          <w:rFonts w:ascii="Times New Roman" w:eastAsia="MS PGothic" w:hAnsi="Times New Roman"/>
        </w:rPr>
        <w:t xml:space="preserve">sperimentale </w:t>
      </w:r>
      <w:r w:rsidR="00565EA5">
        <w:rPr>
          <w:rFonts w:ascii="Times New Roman" w:eastAsia="MS PGothic" w:hAnsi="Times New Roman"/>
        </w:rPr>
        <w:t xml:space="preserve">di </w:t>
      </w:r>
      <w:r w:rsidR="00F063DA">
        <w:rPr>
          <w:rFonts w:ascii="Times New Roman" w:eastAsia="MS PGothic" w:hAnsi="Times New Roman"/>
        </w:rPr>
        <w:t xml:space="preserve">un substrato in co-digestione, </w:t>
      </w:r>
      <w:r w:rsidRPr="00662F94">
        <w:rPr>
          <w:rFonts w:ascii="Times New Roman" w:eastAsia="MS PGothic" w:hAnsi="Times New Roman"/>
        </w:rPr>
        <w:t>sui vantaggi in termini di resa in biogas e selettività in metano che un pretrattamento di idrolisi acida può produrre sul processo di digestione anaerobica. I substrati sono stati caratterizzati dal punto di vista chimico mediante analisi CHN e TGA, consentendo la determinazione del tenore di umidità e delle percentuali massiche di carbonio idrogeno ed azoto. L’esercizio sperimentale dell’impianto nelle due diverse condizioni ha sottolineato come il pretrattamento della biomassa consente un’elevata conversione dei solidi volatili. La differenza dei risultati ottenuti con biomassa pretrattata (resa di 0.25 m</w:t>
      </w:r>
      <w:r w:rsidRPr="00662F94">
        <w:rPr>
          <w:rFonts w:ascii="Times New Roman" w:eastAsia="MS PGothic" w:hAnsi="Times New Roman"/>
          <w:vertAlign w:val="superscript"/>
        </w:rPr>
        <w:t>3</w:t>
      </w:r>
      <w:r w:rsidRPr="00662F94">
        <w:rPr>
          <w:rFonts w:ascii="Times New Roman" w:eastAsia="MS PGothic" w:hAnsi="Times New Roman"/>
          <w:vertAlign w:val="subscript"/>
        </w:rPr>
        <w:t>biogas</w:t>
      </w:r>
      <w:r w:rsidRPr="00662F94">
        <w:rPr>
          <w:rFonts w:ascii="Times New Roman" w:eastAsia="MS PGothic" w:hAnsi="Times New Roman"/>
        </w:rPr>
        <w:t>/</w:t>
      </w:r>
      <w:proofErr w:type="spellStart"/>
      <w:r w:rsidRPr="00662F94">
        <w:rPr>
          <w:rFonts w:ascii="Times New Roman" w:eastAsia="MS PGothic" w:hAnsi="Times New Roman"/>
        </w:rPr>
        <w:t>kg</w:t>
      </w:r>
      <w:r w:rsidRPr="00662F94">
        <w:rPr>
          <w:rFonts w:ascii="Times New Roman" w:eastAsia="MS PGothic" w:hAnsi="Times New Roman"/>
          <w:vertAlign w:val="subscript"/>
        </w:rPr>
        <w:t>substrato</w:t>
      </w:r>
      <w:proofErr w:type="spellEnd"/>
      <w:r w:rsidRPr="00662F94">
        <w:rPr>
          <w:rFonts w:ascii="Times New Roman" w:eastAsia="MS PGothic" w:hAnsi="Times New Roman"/>
        </w:rPr>
        <w:t>, 65% in volume di CH</w:t>
      </w:r>
      <w:r w:rsidRPr="00662F94">
        <w:rPr>
          <w:rFonts w:ascii="Times New Roman" w:eastAsia="MS PGothic" w:hAnsi="Times New Roman"/>
          <w:vertAlign w:val="subscript"/>
        </w:rPr>
        <w:t>4</w:t>
      </w:r>
      <w:r w:rsidRPr="00662F94">
        <w:rPr>
          <w:rFonts w:ascii="Times New Roman" w:eastAsia="MS PGothic" w:hAnsi="Times New Roman"/>
        </w:rPr>
        <w:t xml:space="preserve"> e 35% in volume di CO</w:t>
      </w:r>
      <w:r w:rsidRPr="00662F94">
        <w:rPr>
          <w:rFonts w:ascii="Times New Roman" w:eastAsia="MS PGothic" w:hAnsi="Times New Roman"/>
          <w:vertAlign w:val="subscript"/>
        </w:rPr>
        <w:t>2</w:t>
      </w:r>
      <w:r w:rsidRPr="00662F94">
        <w:rPr>
          <w:rFonts w:ascii="Times New Roman" w:eastAsia="MS PGothic" w:hAnsi="Times New Roman"/>
        </w:rPr>
        <w:t>) e senza pretrattamento (resa di 0.027 m</w:t>
      </w:r>
      <w:r w:rsidRPr="00662F94">
        <w:rPr>
          <w:rFonts w:ascii="Times New Roman" w:eastAsia="MS PGothic" w:hAnsi="Times New Roman"/>
          <w:vertAlign w:val="superscript"/>
        </w:rPr>
        <w:t>3</w:t>
      </w:r>
      <w:r w:rsidRPr="00662F94">
        <w:rPr>
          <w:rFonts w:ascii="Times New Roman" w:eastAsia="MS PGothic" w:hAnsi="Times New Roman"/>
          <w:vertAlign w:val="subscript"/>
        </w:rPr>
        <w:t>biogas</w:t>
      </w:r>
      <w:r w:rsidRPr="00662F94">
        <w:rPr>
          <w:rFonts w:ascii="Times New Roman" w:eastAsia="MS PGothic" w:hAnsi="Times New Roman"/>
        </w:rPr>
        <w:t>/</w:t>
      </w:r>
      <w:proofErr w:type="spellStart"/>
      <w:r w:rsidRPr="00662F94">
        <w:rPr>
          <w:rFonts w:ascii="Times New Roman" w:eastAsia="MS PGothic" w:hAnsi="Times New Roman"/>
        </w:rPr>
        <w:t>kg</w:t>
      </w:r>
      <w:r w:rsidRPr="00662F94">
        <w:rPr>
          <w:rFonts w:ascii="Times New Roman" w:eastAsia="MS PGothic" w:hAnsi="Times New Roman"/>
          <w:vertAlign w:val="subscript"/>
        </w:rPr>
        <w:t>substrato</w:t>
      </w:r>
      <w:proofErr w:type="spellEnd"/>
      <w:r w:rsidRPr="00662F94">
        <w:rPr>
          <w:rFonts w:ascii="Times New Roman" w:eastAsia="MS PGothic" w:hAnsi="Times New Roman"/>
        </w:rPr>
        <w:t>, 5% in volume di CH</w:t>
      </w:r>
      <w:r w:rsidRPr="00662F94">
        <w:rPr>
          <w:rFonts w:ascii="Times New Roman" w:eastAsia="MS PGothic" w:hAnsi="Times New Roman"/>
          <w:vertAlign w:val="subscript"/>
        </w:rPr>
        <w:t>4</w:t>
      </w:r>
      <w:r w:rsidRPr="00662F94">
        <w:rPr>
          <w:rFonts w:ascii="Times New Roman" w:eastAsia="MS PGothic" w:hAnsi="Times New Roman"/>
        </w:rPr>
        <w:t xml:space="preserve"> e 58% in volume di CO</w:t>
      </w:r>
      <w:r w:rsidRPr="00662F94">
        <w:rPr>
          <w:rFonts w:ascii="Times New Roman" w:eastAsia="MS PGothic" w:hAnsi="Times New Roman"/>
          <w:vertAlign w:val="subscript"/>
        </w:rPr>
        <w:t>2</w:t>
      </w:r>
      <w:r w:rsidRPr="00662F94">
        <w:rPr>
          <w:rFonts w:ascii="Times New Roman" w:eastAsia="MS PGothic" w:hAnsi="Times New Roman"/>
        </w:rPr>
        <w:t xml:space="preserve">) evidenzia come il pretrattamento sia necessario per la riuscita del processo di digestione anaerobica. Fondamentale è anche la scelta della tipologia di pretrattamento, l’idrolisi acida ha mostrato ottimi risultati; in futuro potranno essere implementati ulteriori idonei pretrattamenti allo scopo di migliorare la resa del processo. </w:t>
      </w:r>
    </w:p>
    <w:p w14:paraId="673699EB" w14:textId="77777777" w:rsidR="00F063DA" w:rsidRPr="00F04CF2" w:rsidRDefault="00F063DA" w:rsidP="00662F94">
      <w:pPr>
        <w:rPr>
          <w:rFonts w:ascii="Times New Roman" w:eastAsia="MS PGothic" w:hAnsi="Times New Roman"/>
          <w:b/>
          <w:bCs/>
        </w:rPr>
      </w:pPr>
    </w:p>
    <w:p w14:paraId="67138C88" w14:textId="78476D3C" w:rsidR="00662F94" w:rsidRPr="00662F94" w:rsidRDefault="00662F94" w:rsidP="00662F94">
      <w:pPr>
        <w:rPr>
          <w:rFonts w:ascii="Times New Roman" w:eastAsia="MS PGothic" w:hAnsi="Times New Roman"/>
          <w:b/>
          <w:bCs/>
          <w:lang w:val="en-US"/>
        </w:rPr>
      </w:pPr>
      <w:proofErr w:type="spellStart"/>
      <w:r w:rsidRPr="00662F94">
        <w:rPr>
          <w:rFonts w:ascii="Times New Roman" w:eastAsia="MS PGothic" w:hAnsi="Times New Roman"/>
          <w:b/>
          <w:bCs/>
          <w:lang w:val="en-US"/>
        </w:rPr>
        <w:lastRenderedPageBreak/>
        <w:t>Riferimenti</w:t>
      </w:r>
      <w:proofErr w:type="spellEnd"/>
      <w:r w:rsidRPr="00662F94">
        <w:rPr>
          <w:rFonts w:ascii="Times New Roman" w:eastAsia="MS PGothic" w:hAnsi="Times New Roman"/>
          <w:b/>
          <w:bCs/>
          <w:lang w:val="en-US"/>
        </w:rPr>
        <w:t xml:space="preserve"> </w:t>
      </w:r>
    </w:p>
    <w:p w14:paraId="740330A5" w14:textId="77777777" w:rsidR="00662F94" w:rsidRPr="00662F94" w:rsidRDefault="00662F94" w:rsidP="00662F94">
      <w:pPr>
        <w:numPr>
          <w:ilvl w:val="0"/>
          <w:numId w:val="1"/>
        </w:numPr>
        <w:rPr>
          <w:rFonts w:ascii="Times New Roman" w:eastAsia="MS PGothic" w:hAnsi="Times New Roman"/>
          <w:sz w:val="20"/>
          <w:szCs w:val="20"/>
          <w:lang w:val="en-US"/>
        </w:rPr>
      </w:pPr>
      <w:proofErr w:type="spellStart"/>
      <w:r w:rsidRPr="00662F94">
        <w:rPr>
          <w:rFonts w:ascii="Times New Roman" w:eastAsia="MS PGothic" w:hAnsi="Times New Roman"/>
          <w:sz w:val="20"/>
          <w:szCs w:val="20"/>
          <w:lang w:val="en-GB"/>
        </w:rPr>
        <w:t>Meegoda</w:t>
      </w:r>
      <w:proofErr w:type="spellEnd"/>
      <w:r w:rsidRPr="00662F94">
        <w:rPr>
          <w:rFonts w:ascii="Times New Roman" w:eastAsia="MS PGothic" w:hAnsi="Times New Roman"/>
          <w:sz w:val="20"/>
          <w:szCs w:val="20"/>
          <w:lang w:val="en-GB"/>
        </w:rPr>
        <w:t xml:space="preserve"> JN, Li B, Patel K, Wang LB (2018), A Review of the Processes, Parameters, and Optimization of Anaerobic Digestion, International Journal of Environmental Research and Public Health, 15(10), 2224.</w:t>
      </w:r>
      <w:r w:rsidRPr="00662F94">
        <w:rPr>
          <w:rFonts w:ascii="Times New Roman" w:eastAsia="MS PGothic" w:hAnsi="Times New Roman"/>
          <w:sz w:val="20"/>
          <w:szCs w:val="20"/>
          <w:lang w:val="en-US"/>
        </w:rPr>
        <w:t xml:space="preserve"> </w:t>
      </w:r>
    </w:p>
    <w:p w14:paraId="396E11B8" w14:textId="77777777" w:rsidR="00662F94" w:rsidRPr="00662F94" w:rsidRDefault="00662F94" w:rsidP="00662F94">
      <w:pPr>
        <w:numPr>
          <w:ilvl w:val="0"/>
          <w:numId w:val="1"/>
        </w:numPr>
        <w:rPr>
          <w:rFonts w:ascii="Times New Roman" w:eastAsia="MS PGothic" w:hAnsi="Times New Roman"/>
          <w:sz w:val="20"/>
          <w:szCs w:val="20"/>
          <w:lang w:val="en-US"/>
        </w:rPr>
      </w:pPr>
      <w:proofErr w:type="spellStart"/>
      <w:r w:rsidRPr="00662F94">
        <w:rPr>
          <w:rFonts w:ascii="Times New Roman" w:eastAsia="MS PGothic" w:hAnsi="Times New Roman"/>
          <w:sz w:val="20"/>
          <w:szCs w:val="20"/>
          <w:lang w:val="en-GB"/>
        </w:rPr>
        <w:t>Nwokolo</w:t>
      </w:r>
      <w:proofErr w:type="spellEnd"/>
      <w:r w:rsidRPr="00662F94">
        <w:rPr>
          <w:rFonts w:ascii="Times New Roman" w:eastAsia="MS PGothic" w:hAnsi="Times New Roman"/>
          <w:sz w:val="20"/>
          <w:szCs w:val="20"/>
          <w:lang w:val="en-GB"/>
        </w:rPr>
        <w:t xml:space="preserve"> N, </w:t>
      </w:r>
      <w:proofErr w:type="spellStart"/>
      <w:r w:rsidRPr="00662F94">
        <w:rPr>
          <w:rFonts w:ascii="Times New Roman" w:eastAsia="MS PGothic" w:hAnsi="Times New Roman"/>
          <w:sz w:val="20"/>
          <w:szCs w:val="20"/>
          <w:lang w:val="en-GB"/>
        </w:rPr>
        <w:t>Mukumba</w:t>
      </w:r>
      <w:proofErr w:type="spellEnd"/>
      <w:r w:rsidRPr="00662F94">
        <w:rPr>
          <w:rFonts w:ascii="Times New Roman" w:eastAsia="MS PGothic" w:hAnsi="Times New Roman"/>
          <w:sz w:val="20"/>
          <w:szCs w:val="20"/>
          <w:lang w:val="en-GB"/>
        </w:rPr>
        <w:t xml:space="preserve"> P, </w:t>
      </w:r>
      <w:proofErr w:type="spellStart"/>
      <w:r w:rsidRPr="00662F94">
        <w:rPr>
          <w:rFonts w:ascii="Times New Roman" w:eastAsia="MS PGothic" w:hAnsi="Times New Roman"/>
          <w:sz w:val="20"/>
          <w:szCs w:val="20"/>
          <w:lang w:val="en-GB"/>
        </w:rPr>
        <w:t>Obileke</w:t>
      </w:r>
      <w:proofErr w:type="spellEnd"/>
      <w:r w:rsidRPr="00662F94">
        <w:rPr>
          <w:rFonts w:ascii="Times New Roman" w:eastAsia="MS PGothic" w:hAnsi="Times New Roman"/>
          <w:sz w:val="20"/>
          <w:szCs w:val="20"/>
          <w:lang w:val="en-GB"/>
        </w:rPr>
        <w:t xml:space="preserve"> K, </w:t>
      </w:r>
      <w:proofErr w:type="spellStart"/>
      <w:r w:rsidRPr="00662F94">
        <w:rPr>
          <w:rFonts w:ascii="Times New Roman" w:eastAsia="MS PGothic" w:hAnsi="Times New Roman"/>
          <w:sz w:val="20"/>
          <w:szCs w:val="20"/>
          <w:lang w:val="en-GB"/>
        </w:rPr>
        <w:t>Enebe</w:t>
      </w:r>
      <w:proofErr w:type="spellEnd"/>
      <w:r w:rsidRPr="00662F94">
        <w:rPr>
          <w:rFonts w:ascii="Times New Roman" w:eastAsia="MS PGothic" w:hAnsi="Times New Roman"/>
          <w:sz w:val="20"/>
          <w:szCs w:val="20"/>
          <w:lang w:val="en-GB"/>
        </w:rPr>
        <w:t xml:space="preserve"> M (2020), Waste to Energy: A Focus on the Impact of Substrate Type in Biogas Production, Processes, 8(10), 1224.</w:t>
      </w:r>
    </w:p>
    <w:p w14:paraId="4EAA8959" w14:textId="77777777" w:rsidR="00662F94" w:rsidRPr="00662F94" w:rsidRDefault="00662F94" w:rsidP="00662F94">
      <w:pPr>
        <w:numPr>
          <w:ilvl w:val="0"/>
          <w:numId w:val="1"/>
        </w:numPr>
        <w:rPr>
          <w:rFonts w:ascii="Times New Roman" w:eastAsia="MS PGothic" w:hAnsi="Times New Roman"/>
          <w:sz w:val="20"/>
          <w:szCs w:val="20"/>
        </w:rPr>
      </w:pPr>
      <w:r w:rsidRPr="00662F94">
        <w:rPr>
          <w:rFonts w:ascii="Times New Roman" w:eastAsia="MS PGothic" w:hAnsi="Times New Roman"/>
          <w:sz w:val="20"/>
          <w:szCs w:val="20"/>
        </w:rPr>
        <w:t xml:space="preserve">Ausiello A, </w:t>
      </w:r>
      <w:proofErr w:type="spellStart"/>
      <w:r w:rsidRPr="00662F94">
        <w:rPr>
          <w:rFonts w:ascii="Times New Roman" w:eastAsia="MS PGothic" w:hAnsi="Times New Roman"/>
          <w:sz w:val="20"/>
          <w:szCs w:val="20"/>
        </w:rPr>
        <w:t>Bareschino</w:t>
      </w:r>
      <w:proofErr w:type="spellEnd"/>
      <w:r w:rsidRPr="00662F94">
        <w:rPr>
          <w:rFonts w:ascii="Times New Roman" w:eastAsia="MS PGothic" w:hAnsi="Times New Roman"/>
          <w:sz w:val="20"/>
          <w:szCs w:val="20"/>
        </w:rPr>
        <w:t xml:space="preserve"> P, </w:t>
      </w:r>
      <w:proofErr w:type="spellStart"/>
      <w:r w:rsidRPr="00662F94">
        <w:rPr>
          <w:rFonts w:ascii="Times New Roman" w:eastAsia="MS PGothic" w:hAnsi="Times New Roman"/>
          <w:sz w:val="20"/>
          <w:szCs w:val="20"/>
        </w:rPr>
        <w:t>Micoli</w:t>
      </w:r>
      <w:proofErr w:type="spellEnd"/>
      <w:r w:rsidRPr="00662F94">
        <w:rPr>
          <w:rFonts w:ascii="Times New Roman" w:eastAsia="MS PGothic" w:hAnsi="Times New Roman"/>
          <w:sz w:val="20"/>
          <w:szCs w:val="20"/>
        </w:rPr>
        <w:t xml:space="preserve"> L, Florio C, Pepe F, Pirozzi D, Toscano G, Turco M (2016). Dark </w:t>
      </w:r>
      <w:proofErr w:type="spellStart"/>
      <w:r w:rsidRPr="00662F94">
        <w:rPr>
          <w:rFonts w:ascii="Times New Roman" w:eastAsia="MS PGothic" w:hAnsi="Times New Roman"/>
          <w:sz w:val="20"/>
          <w:szCs w:val="20"/>
        </w:rPr>
        <w:t>Fermentation</w:t>
      </w:r>
      <w:proofErr w:type="spellEnd"/>
      <w:r w:rsidRPr="00662F94">
        <w:rPr>
          <w:rFonts w:ascii="Times New Roman" w:eastAsia="MS PGothic" w:hAnsi="Times New Roman"/>
          <w:sz w:val="20"/>
          <w:szCs w:val="20"/>
        </w:rPr>
        <w:t xml:space="preserve"> di biomasse di scarto per la produzione di Biogas e </w:t>
      </w:r>
      <w:proofErr w:type="spellStart"/>
      <w:r w:rsidRPr="00662F94">
        <w:rPr>
          <w:rFonts w:ascii="Times New Roman" w:eastAsia="MS PGothic" w:hAnsi="Times New Roman"/>
          <w:sz w:val="20"/>
          <w:szCs w:val="20"/>
        </w:rPr>
        <w:t>BioIdrogeno</w:t>
      </w:r>
      <w:proofErr w:type="spellEnd"/>
      <w:r w:rsidRPr="00662F94">
        <w:rPr>
          <w:rFonts w:ascii="Times New Roman" w:eastAsia="MS PGothic" w:hAnsi="Times New Roman"/>
          <w:sz w:val="20"/>
          <w:szCs w:val="20"/>
        </w:rPr>
        <w:t>, GRICU 2016.</w:t>
      </w:r>
    </w:p>
    <w:p w14:paraId="5A650773" w14:textId="619E8CCF" w:rsidR="005B71B2" w:rsidRPr="00F04CF2" w:rsidRDefault="005B71B2"/>
    <w:sectPr w:rsidR="005B71B2" w:rsidRPr="00F04CF2" w:rsidSect="001D0E0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1A140" w14:textId="77777777" w:rsidR="00197429" w:rsidRDefault="00197429" w:rsidP="001D0E0C">
      <w:pPr>
        <w:spacing w:after="0" w:line="240" w:lineRule="auto"/>
      </w:pPr>
      <w:r>
        <w:separator/>
      </w:r>
    </w:p>
  </w:endnote>
  <w:endnote w:type="continuationSeparator" w:id="0">
    <w:p w14:paraId="65F76D8A" w14:textId="77777777" w:rsidR="00197429" w:rsidRDefault="00197429"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BF2B4" w14:textId="77777777" w:rsidR="00197429" w:rsidRDefault="00197429" w:rsidP="001D0E0C">
      <w:pPr>
        <w:spacing w:after="0" w:line="240" w:lineRule="auto"/>
      </w:pPr>
      <w:r>
        <w:separator/>
      </w:r>
    </w:p>
  </w:footnote>
  <w:footnote w:type="continuationSeparator" w:id="0">
    <w:p w14:paraId="1784E963" w14:textId="77777777" w:rsidR="00197429" w:rsidRDefault="00197429"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18667F"/>
    <w:rsid w:val="00197429"/>
    <w:rsid w:val="001B060D"/>
    <w:rsid w:val="001D0E0C"/>
    <w:rsid w:val="003A144B"/>
    <w:rsid w:val="003F160A"/>
    <w:rsid w:val="00402674"/>
    <w:rsid w:val="004C56B4"/>
    <w:rsid w:val="00565EA5"/>
    <w:rsid w:val="005B71B2"/>
    <w:rsid w:val="005C2A12"/>
    <w:rsid w:val="005D7E28"/>
    <w:rsid w:val="00662F94"/>
    <w:rsid w:val="00697CD6"/>
    <w:rsid w:val="007B6D3D"/>
    <w:rsid w:val="008871B1"/>
    <w:rsid w:val="008C30E5"/>
    <w:rsid w:val="0092423A"/>
    <w:rsid w:val="0093418F"/>
    <w:rsid w:val="009F5ECC"/>
    <w:rsid w:val="00AB1801"/>
    <w:rsid w:val="00C40840"/>
    <w:rsid w:val="00CC6E8D"/>
    <w:rsid w:val="00D03DB3"/>
    <w:rsid w:val="00D322F1"/>
    <w:rsid w:val="00D412A9"/>
    <w:rsid w:val="00DA51A3"/>
    <w:rsid w:val="00DD2D8C"/>
    <w:rsid w:val="00F04CF2"/>
    <w:rsid w:val="00F063DA"/>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table" w:styleId="Grigliatabella">
    <w:name w:val="Table Grid"/>
    <w:basedOn w:val="Tabellanormale"/>
    <w:uiPriority w:val="59"/>
    <w:rsid w:val="00CC6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1816</Words>
  <Characters>10354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Sauro Pierucci</cp:lastModifiedBy>
  <cp:revision>2</cp:revision>
  <cp:lastPrinted>2022-01-31T11:56:00Z</cp:lastPrinted>
  <dcterms:created xsi:type="dcterms:W3CDTF">2022-04-25T06:39:00Z</dcterms:created>
  <dcterms:modified xsi:type="dcterms:W3CDTF">2022-04-25T06:39:00Z</dcterms:modified>
</cp:coreProperties>
</file>